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4E99A16">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000000" w:themeColor="text1"/>
          <w:sz w:val="48"/>
          <w:szCs w:val="48"/>
          <w:highlight w:val="none"/>
          <w:lang w:val="en-US" w:eastAsia="zh-CN"/>
          <w14:textFill>
            <w14:solidFill>
              <w14:schemeClr w14:val="tx1"/>
            </w14:solidFill>
          </w14:textFill>
        </w:rPr>
      </w:pPr>
      <w:bookmarkStart w:id="0" w:name="_Toc22804073"/>
      <w:bookmarkEnd w:id="0"/>
      <w:bookmarkStart w:id="1" w:name="_Toc22953395"/>
      <w:bookmarkEnd w:id="1"/>
    </w:p>
    <w:p w14:paraId="2F3E1D50">
      <w:pPr>
        <w:pStyle w:val="20"/>
        <w:keepNext w:val="0"/>
        <w:keepLines w:val="0"/>
        <w:pageBreakBefore w:val="0"/>
        <w:widowControl w:val="0"/>
        <w:kinsoku/>
        <w:wordWrap/>
        <w:overflowPunct/>
        <w:topLinePunct w:val="0"/>
        <w:autoSpaceDE/>
        <w:autoSpaceDN/>
        <w:bidi w:val="0"/>
        <w:adjustRightInd/>
        <w:snapToGrid w:val="0"/>
        <w:spacing w:before="157" w:beforeLines="50" w:beforeAutospacing="0" w:after="157" w:afterLines="50" w:afterAutospacing="0" w:line="360" w:lineRule="auto"/>
        <w:jc w:val="center"/>
        <w:textAlignment w:val="auto"/>
        <w:rPr>
          <w:rFonts w:hint="eastAsia" w:cs="宋体"/>
          <w:b/>
          <w:bCs/>
          <w:color w:val="000000" w:themeColor="text1"/>
          <w:sz w:val="44"/>
          <w:szCs w:val="44"/>
          <w:highlight w:val="none"/>
          <w:lang w:val="en-US" w:eastAsia="zh-CN"/>
          <w14:textFill>
            <w14:solidFill>
              <w14:schemeClr w14:val="tx1"/>
            </w14:solidFill>
          </w14:textFill>
        </w:rPr>
      </w:pPr>
      <w:r>
        <w:rPr>
          <w:rFonts w:hint="eastAsia" w:cs="宋体"/>
          <w:b/>
          <w:bCs/>
          <w:color w:val="000000" w:themeColor="text1"/>
          <w:sz w:val="44"/>
          <w:szCs w:val="44"/>
          <w:highlight w:val="none"/>
          <w:lang w:val="en-US" w:eastAsia="zh-CN"/>
          <w14:textFill>
            <w14:solidFill>
              <w14:schemeClr w14:val="tx1"/>
            </w14:solidFill>
          </w14:textFill>
        </w:rPr>
        <w:t>驻马店市中心医院检验系统、输血系统六级改造项目</w:t>
      </w:r>
    </w:p>
    <w:p w14:paraId="1B6A1230">
      <w:pPr>
        <w:pStyle w:val="20"/>
        <w:bidi w:val="0"/>
        <w:jc w:val="center"/>
        <w:rPr>
          <w:rStyle w:val="44"/>
          <w:rFonts w:hint="eastAsia" w:ascii="宋体" w:hAnsi="宋体" w:eastAsia="宋体" w:cs="宋体"/>
          <w:b/>
          <w:bCs/>
          <w:color w:val="000000" w:themeColor="text1"/>
          <w:sz w:val="48"/>
          <w:szCs w:val="48"/>
          <w:highlight w:val="none"/>
          <w14:textFill>
            <w14:solidFill>
              <w14:schemeClr w14:val="tx1"/>
            </w14:solidFill>
          </w14:textFill>
        </w:rPr>
      </w:pPr>
    </w:p>
    <w:p w14:paraId="1BC4C43E">
      <w:pPr>
        <w:pStyle w:val="20"/>
        <w:bidi w:val="0"/>
        <w:jc w:val="center"/>
        <w:rPr>
          <w:rStyle w:val="44"/>
          <w:rFonts w:hint="eastAsia" w:ascii="宋体" w:hAnsi="宋体" w:eastAsia="宋体" w:cs="宋体"/>
          <w:b/>
          <w:bCs/>
          <w:color w:val="000000" w:themeColor="text1"/>
          <w:sz w:val="48"/>
          <w:szCs w:val="48"/>
          <w:highlight w:val="none"/>
          <w14:textFill>
            <w14:solidFill>
              <w14:schemeClr w14:val="tx1"/>
            </w14:solidFill>
          </w14:textFill>
        </w:rPr>
      </w:pPr>
    </w:p>
    <w:p w14:paraId="76C9CE08">
      <w:pPr>
        <w:pStyle w:val="20"/>
        <w:bidi w:val="0"/>
        <w:jc w:val="center"/>
        <w:rPr>
          <w:rStyle w:val="44"/>
          <w:rFonts w:hint="eastAsia" w:ascii="宋体" w:hAnsi="宋体" w:eastAsia="宋体" w:cs="宋体"/>
          <w:b/>
          <w:bCs/>
          <w:color w:val="000000" w:themeColor="text1"/>
          <w:sz w:val="48"/>
          <w:szCs w:val="48"/>
          <w:highlight w:val="none"/>
          <w14:textFill>
            <w14:solidFill>
              <w14:schemeClr w14:val="tx1"/>
            </w14:solidFill>
          </w14:textFill>
        </w:rPr>
      </w:pPr>
    </w:p>
    <w:p w14:paraId="05278DDB">
      <w:pPr>
        <w:pStyle w:val="20"/>
        <w:bidi w:val="0"/>
        <w:jc w:val="center"/>
        <w:rPr>
          <w:rStyle w:val="44"/>
          <w:rFonts w:hint="eastAsia" w:ascii="宋体" w:hAnsi="宋体" w:eastAsia="宋体" w:cs="宋体"/>
          <w:b/>
          <w:bCs/>
          <w:color w:val="000000" w:themeColor="text1"/>
          <w:sz w:val="48"/>
          <w:szCs w:val="48"/>
          <w:highlight w:val="none"/>
          <w14:textFill>
            <w14:solidFill>
              <w14:schemeClr w14:val="tx1"/>
            </w14:solidFill>
          </w14:textFill>
        </w:rPr>
      </w:pPr>
    </w:p>
    <w:p w14:paraId="0BFA2882">
      <w:pPr>
        <w:pStyle w:val="20"/>
        <w:bidi w:val="0"/>
        <w:jc w:val="center"/>
        <w:rPr>
          <w:rStyle w:val="44"/>
          <w:rFonts w:hint="eastAsia" w:ascii="宋体" w:hAnsi="宋体" w:eastAsia="宋体" w:cs="宋体"/>
          <w:b/>
          <w:bCs/>
          <w:color w:val="000000" w:themeColor="text1"/>
          <w:szCs w:val="44"/>
          <w:highlight w:val="none"/>
          <w14:textFill>
            <w14:solidFill>
              <w14:schemeClr w14:val="tx1"/>
            </w14:solidFill>
          </w14:textFill>
        </w:rPr>
      </w:pPr>
      <w:r>
        <w:rPr>
          <w:rStyle w:val="44"/>
          <w:rFonts w:hint="eastAsia" w:cs="宋体"/>
          <w:b/>
          <w:bCs/>
          <w:color w:val="000000" w:themeColor="text1"/>
          <w:sz w:val="72"/>
          <w:szCs w:val="72"/>
          <w:highlight w:val="none"/>
          <w:lang w:val="en-US" w:eastAsia="zh-CN"/>
          <w14:textFill>
            <w14:solidFill>
              <w14:schemeClr w14:val="tx1"/>
            </w14:solidFill>
          </w14:textFill>
        </w:rPr>
        <w:t>采购</w:t>
      </w:r>
      <w:r>
        <w:rPr>
          <w:rStyle w:val="44"/>
          <w:rFonts w:hint="eastAsia" w:ascii="宋体" w:hAnsi="宋体" w:eastAsia="宋体" w:cs="宋体"/>
          <w:b/>
          <w:bCs/>
          <w:color w:val="000000" w:themeColor="text1"/>
          <w:sz w:val="72"/>
          <w:szCs w:val="72"/>
          <w:highlight w:val="none"/>
          <w14:textFill>
            <w14:solidFill>
              <w14:schemeClr w14:val="tx1"/>
            </w14:solidFill>
          </w14:textFill>
        </w:rPr>
        <w:t>文件</w:t>
      </w:r>
    </w:p>
    <w:p w14:paraId="3C0DDEE8">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pPr>
    </w:p>
    <w:p w14:paraId="50A8D238">
      <w:pPr>
        <w:snapToGrid w:val="0"/>
        <w:spacing w:line="380" w:lineRule="exact"/>
        <w:jc w:val="center"/>
        <w:rPr>
          <w:rFonts w:hint="eastAsia" w:ascii="宋体" w:hAnsi="宋体" w:eastAsia="宋体" w:cs="宋体"/>
          <w:b/>
          <w:color w:val="000000" w:themeColor="text1"/>
          <w:sz w:val="32"/>
          <w:szCs w:val="32"/>
          <w:highlight w:val="none"/>
          <w14:textFill>
            <w14:solidFill>
              <w14:schemeClr w14:val="tx1"/>
            </w14:solidFill>
          </w14:textFill>
        </w:rPr>
      </w:pPr>
    </w:p>
    <w:p w14:paraId="7BCC2016">
      <w:pPr>
        <w:pStyle w:val="32"/>
        <w:rPr>
          <w:rFonts w:hint="eastAsia"/>
          <w:color w:val="000000" w:themeColor="text1"/>
          <w:highlight w:val="none"/>
          <w14:textFill>
            <w14:solidFill>
              <w14:schemeClr w14:val="tx1"/>
            </w14:solidFill>
          </w14:textFill>
        </w:rPr>
      </w:pPr>
    </w:p>
    <w:p w14:paraId="58734078">
      <w:pPr>
        <w:pStyle w:val="59"/>
        <w:rPr>
          <w:rFonts w:hint="eastAsia" w:ascii="宋体" w:hAnsi="宋体" w:eastAsia="宋体" w:cs="宋体"/>
          <w:bCs/>
          <w:color w:val="000000" w:themeColor="text1"/>
          <w:sz w:val="2"/>
          <w:szCs w:val="2"/>
          <w:highlight w:val="none"/>
          <w14:textFill>
            <w14:solidFill>
              <w14:schemeClr w14:val="tx1"/>
            </w14:solidFill>
          </w14:textFill>
        </w:rPr>
      </w:pPr>
    </w:p>
    <w:p w14:paraId="0CA7242D">
      <w:pPr>
        <w:rPr>
          <w:rFonts w:hint="eastAsia" w:ascii="宋体" w:hAnsi="宋体" w:eastAsia="宋体" w:cs="宋体"/>
          <w:bCs/>
          <w:color w:val="000000" w:themeColor="text1"/>
          <w:sz w:val="2"/>
          <w:szCs w:val="2"/>
          <w:highlight w:val="none"/>
          <w14:textFill>
            <w14:solidFill>
              <w14:schemeClr w14:val="tx1"/>
            </w14:solidFill>
          </w14:textFill>
        </w:rPr>
      </w:pPr>
    </w:p>
    <w:p w14:paraId="3FF4049D">
      <w:pPr>
        <w:spacing w:line="20" w:lineRule="exact"/>
        <w:rPr>
          <w:rFonts w:hint="eastAsia" w:ascii="宋体" w:hAnsi="宋体" w:eastAsia="宋体" w:cs="宋体"/>
          <w:bCs/>
          <w:color w:val="000000" w:themeColor="text1"/>
          <w:sz w:val="2"/>
          <w:szCs w:val="2"/>
          <w:highlight w:val="none"/>
          <w14:textFill>
            <w14:solidFill>
              <w14:schemeClr w14:val="tx1"/>
            </w14:solidFill>
          </w14:textFill>
        </w:rPr>
      </w:pPr>
    </w:p>
    <w:p w14:paraId="050530C7">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pPr>
    </w:p>
    <w:p w14:paraId="3158BAAB">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pPr>
    </w:p>
    <w:p w14:paraId="3D184F12">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pPr>
    </w:p>
    <w:p w14:paraId="2CB9003E">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000000" w:themeColor="text1"/>
          <w:spacing w:val="80"/>
          <w:sz w:val="34"/>
          <w:szCs w:val="34"/>
          <w:highlight w:val="none"/>
          <w14:textFill>
            <w14:solidFill>
              <w14:schemeClr w14:val="tx1"/>
            </w14:solidFill>
          </w14:textFill>
        </w:rPr>
      </w:pPr>
      <w:r>
        <w:rPr>
          <w:rFonts w:hint="eastAsia" w:ascii="宋体" w:hAnsi="宋体" w:eastAsia="宋体" w:cs="宋体"/>
          <w:b/>
          <w:bCs/>
          <w:color w:val="000000" w:themeColor="text1"/>
          <w:spacing w:val="-10"/>
          <w:sz w:val="34"/>
          <w:szCs w:val="34"/>
          <w:highlight w:val="none"/>
          <w:lang w:val="en-US" w:eastAsia="zh-CN"/>
          <w14:textFill>
            <w14:solidFill>
              <w14:schemeClr w14:val="tx1"/>
            </w14:solidFill>
          </w14:textFill>
        </w:rPr>
        <w:t>采 购</w:t>
      </w:r>
      <w:r>
        <w:rPr>
          <w:rFonts w:hint="eastAsia" w:ascii="宋体" w:hAnsi="宋体" w:eastAsia="宋体" w:cs="宋体"/>
          <w:b/>
          <w:bCs/>
          <w:color w:val="000000" w:themeColor="text1"/>
          <w:spacing w:val="-10"/>
          <w:sz w:val="34"/>
          <w:szCs w:val="34"/>
          <w:highlight w:val="none"/>
          <w14:textFill>
            <w14:solidFill>
              <w14:schemeClr w14:val="tx1"/>
            </w14:solidFill>
          </w14:textFill>
        </w:rPr>
        <w:t xml:space="preserve"> 人：驻马店市中心医院</w:t>
      </w:r>
    </w:p>
    <w:p w14:paraId="4E1840BD">
      <w:pPr>
        <w:tabs>
          <w:tab w:val="left" w:pos="2505"/>
          <w:tab w:val="center" w:pos="4535"/>
        </w:tabs>
        <w:snapToGrid w:val="0"/>
        <w:spacing w:line="480" w:lineRule="auto"/>
        <w:jc w:val="center"/>
        <w:rPr>
          <w:rFonts w:hint="eastAsia" w:ascii="宋体" w:hAnsi="宋体" w:eastAsia="宋体" w:cs="宋体"/>
          <w:b/>
          <w:color w:val="000000" w:themeColor="text1"/>
          <w:sz w:val="36"/>
          <w:szCs w:val="36"/>
          <w:highlight w:val="none"/>
          <w14:textFill>
            <w14:solidFill>
              <w14:schemeClr w14:val="tx1"/>
            </w14:solidFill>
          </w14:textFill>
        </w:rPr>
        <w:sectPr>
          <w:pgSz w:w="11923" w:h="16838"/>
          <w:pgMar w:top="1304" w:right="1587" w:bottom="992" w:left="1587" w:header="720" w:footer="720" w:gutter="0"/>
          <w:pgNumType w:fmt="decimal" w:start="1"/>
          <w:cols w:space="720" w:num="1"/>
          <w:docGrid w:type="lines" w:linePitch="312" w:charSpace="0"/>
        </w:sectPr>
      </w:pPr>
      <w:r>
        <w:rPr>
          <w:rFonts w:hint="eastAsia" w:ascii="宋体" w:hAnsi="宋体" w:eastAsia="宋体" w:cs="宋体"/>
          <w:b/>
          <w:bCs/>
          <w:color w:val="000000" w:themeColor="text1"/>
          <w:spacing w:val="40"/>
          <w:sz w:val="34"/>
          <w:szCs w:val="34"/>
          <w:highlight w:val="none"/>
          <w:lang w:val="en-US" w:eastAsia="zh-CN"/>
          <w14:textFill>
            <w14:solidFill>
              <w14:schemeClr w14:val="tx1"/>
            </w14:solidFill>
          </w14:textFill>
        </w:rPr>
        <w:t>202</w:t>
      </w:r>
      <w:r>
        <w:rPr>
          <w:rFonts w:hint="eastAsia" w:ascii="宋体" w:hAnsi="宋体" w:cs="宋体"/>
          <w:b/>
          <w:bCs/>
          <w:color w:val="000000" w:themeColor="text1"/>
          <w:spacing w:val="40"/>
          <w:sz w:val="34"/>
          <w:szCs w:val="34"/>
          <w:highlight w:val="none"/>
          <w:lang w:val="en-US" w:eastAsia="zh-CN"/>
          <w14:textFill>
            <w14:solidFill>
              <w14:schemeClr w14:val="tx1"/>
            </w14:solidFill>
          </w14:textFill>
        </w:rPr>
        <w:t>4</w:t>
      </w:r>
      <w:r>
        <w:rPr>
          <w:rFonts w:hint="eastAsia" w:ascii="宋体" w:hAnsi="宋体" w:eastAsia="宋体" w:cs="宋体"/>
          <w:b/>
          <w:bCs/>
          <w:color w:val="000000" w:themeColor="text1"/>
          <w:spacing w:val="40"/>
          <w:sz w:val="34"/>
          <w:szCs w:val="34"/>
          <w:highlight w:val="none"/>
          <w14:textFill>
            <w14:solidFill>
              <w14:schemeClr w14:val="tx1"/>
            </w14:solidFill>
          </w14:textFill>
        </w:rPr>
        <w:t>年</w:t>
      </w:r>
      <w:r>
        <w:rPr>
          <w:rFonts w:hint="eastAsia" w:ascii="宋体" w:hAnsi="宋体" w:cs="宋体"/>
          <w:b/>
          <w:bCs/>
          <w:color w:val="000000" w:themeColor="text1"/>
          <w:spacing w:val="40"/>
          <w:sz w:val="34"/>
          <w:szCs w:val="34"/>
          <w:highlight w:val="none"/>
          <w:lang w:val="en-US" w:eastAsia="zh-CN"/>
          <w14:textFill>
            <w14:solidFill>
              <w14:schemeClr w14:val="tx1"/>
            </w14:solidFill>
          </w14:textFill>
        </w:rPr>
        <w:t>12</w:t>
      </w:r>
      <w:r>
        <w:rPr>
          <w:rFonts w:hint="eastAsia" w:ascii="宋体" w:hAnsi="宋体" w:eastAsia="宋体" w:cs="宋体"/>
          <w:b/>
          <w:bCs/>
          <w:color w:val="000000" w:themeColor="text1"/>
          <w:spacing w:val="40"/>
          <w:sz w:val="34"/>
          <w:szCs w:val="34"/>
          <w:highlight w:val="none"/>
          <w14:textFill>
            <w14:solidFill>
              <w14:schemeClr w14:val="tx1"/>
            </w14:solidFill>
          </w14:textFill>
        </w:rPr>
        <w:t>月</w:t>
      </w:r>
    </w:p>
    <w:p w14:paraId="3C4D8F3A">
      <w:pPr>
        <w:rPr>
          <w:rFonts w:ascii="宋体" w:hAnsi="宋体"/>
          <w:bCs/>
          <w:color w:val="000000" w:themeColor="text1"/>
          <w:sz w:val="24"/>
          <w:highlight w:val="none"/>
          <w14:textFill>
            <w14:solidFill>
              <w14:schemeClr w14:val="tx1"/>
            </w14:solidFill>
          </w14:textFill>
        </w:rPr>
      </w:pPr>
    </w:p>
    <w:p w14:paraId="40B06196">
      <w:pPr>
        <w:jc w:val="center"/>
        <w:rPr>
          <w:rFonts w:ascii="宋体" w:hAnsi="宋体" w:cs="宋体"/>
          <w:b/>
          <w:bCs/>
          <w:color w:val="000000" w:themeColor="text1"/>
          <w:sz w:val="36"/>
          <w:szCs w:val="36"/>
          <w:highlight w:val="none"/>
          <w14:textFill>
            <w14:solidFill>
              <w14:schemeClr w14:val="tx1"/>
            </w14:solidFill>
          </w14:textFill>
        </w:rPr>
      </w:pPr>
      <w:r>
        <w:rPr>
          <w:rFonts w:hint="eastAsia" w:ascii="宋体" w:hAnsi="宋体" w:cs="宋体"/>
          <w:b/>
          <w:bCs/>
          <w:color w:val="000000" w:themeColor="text1"/>
          <w:sz w:val="36"/>
          <w:szCs w:val="36"/>
          <w:highlight w:val="none"/>
          <w14:textFill>
            <w14:solidFill>
              <w14:schemeClr w14:val="tx1"/>
            </w14:solidFill>
          </w14:textFill>
        </w:rPr>
        <w:t>目录</w:t>
      </w:r>
    </w:p>
    <w:p w14:paraId="682CB177">
      <w:pPr>
        <w:pStyle w:val="53"/>
        <w:rPr>
          <w:color w:val="000000" w:themeColor="text1"/>
          <w:highlight w:val="none"/>
          <w14:textFill>
            <w14:solidFill>
              <w14:schemeClr w14:val="tx1"/>
            </w14:solidFill>
          </w14:textFill>
        </w:rPr>
      </w:pPr>
    </w:p>
    <w:p w14:paraId="718AFAF5">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
          <w:bCs/>
          <w:color w:val="000000" w:themeColor="text1"/>
          <w:sz w:val="32"/>
          <w:szCs w:val="32"/>
          <w:highlight w:val="none"/>
          <w14:textFill>
            <w14:solidFill>
              <w14:schemeClr w14:val="tx1"/>
            </w14:solidFill>
          </w14:textFill>
        </w:rPr>
        <w:fldChar w:fldCharType="begin"/>
      </w:r>
      <w:r>
        <w:rPr>
          <w:rFonts w:hint="eastAsia" w:ascii="宋体" w:hAnsi="宋体" w:cs="宋体"/>
          <w:b/>
          <w:bCs/>
          <w:color w:val="000000" w:themeColor="text1"/>
          <w:sz w:val="32"/>
          <w:szCs w:val="32"/>
          <w:highlight w:val="none"/>
          <w14:textFill>
            <w14:solidFill>
              <w14:schemeClr w14:val="tx1"/>
            </w14:solidFill>
          </w14:textFill>
        </w:rPr>
        <w:instrText xml:space="preserve">TOC \o "1-1" \h \u </w:instrText>
      </w:r>
      <w:r>
        <w:rPr>
          <w:rFonts w:hint="eastAsia" w:ascii="宋体" w:hAnsi="宋体" w:cs="宋体"/>
          <w:b/>
          <w:bCs/>
          <w:color w:val="000000" w:themeColor="text1"/>
          <w:sz w:val="32"/>
          <w:szCs w:val="32"/>
          <w:highlight w:val="none"/>
          <w14:textFill>
            <w14:solidFill>
              <w14:schemeClr w14:val="tx1"/>
            </w14:solidFill>
          </w14:textFill>
        </w:rPr>
        <w:fldChar w:fldCharType="separate"/>
      </w: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_Toc22821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ascii="宋体" w:hAnsi="宋体"/>
          <w:color w:val="000000" w:themeColor="text1"/>
          <w:szCs w:val="32"/>
          <w:highlight w:val="none"/>
          <w14:textFill>
            <w14:solidFill>
              <w14:schemeClr w14:val="tx1"/>
            </w14:solidFill>
          </w14:textFill>
        </w:rPr>
        <w:t xml:space="preserve">第一章  </w:t>
      </w:r>
      <w:r>
        <w:rPr>
          <w:rFonts w:hint="eastAsia" w:ascii="宋体" w:hAnsi="宋体"/>
          <w:color w:val="000000" w:themeColor="text1"/>
          <w:szCs w:val="32"/>
          <w:highlight w:val="none"/>
          <w:lang w:val="en-US" w:eastAsia="zh-CN"/>
          <w14:textFill>
            <w14:solidFill>
              <w14:schemeClr w14:val="tx1"/>
            </w14:solidFill>
          </w14:textFill>
        </w:rPr>
        <w:t>竞争性磋商采购</w:t>
      </w:r>
      <w:r>
        <w:rPr>
          <w:rFonts w:hint="eastAsia" w:ascii="宋体" w:hAnsi="宋体"/>
          <w:color w:val="000000" w:themeColor="text1"/>
          <w:szCs w:val="32"/>
          <w:highlight w:val="none"/>
          <w14:textFill>
            <w14:solidFill>
              <w14:schemeClr w14:val="tx1"/>
            </w14:solidFill>
          </w14:textFill>
        </w:rPr>
        <w:t>公告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_Toc22821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6F2B2FDB">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_Toc17552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ascii="宋体" w:hAnsi="宋体"/>
          <w:color w:val="000000" w:themeColor="text1"/>
          <w:szCs w:val="32"/>
          <w:highlight w:val="none"/>
          <w14:textFill>
            <w14:solidFill>
              <w14:schemeClr w14:val="tx1"/>
            </w14:solidFill>
          </w14:textFill>
        </w:rPr>
        <w:t xml:space="preserve">第二章  </w:t>
      </w:r>
      <w:r>
        <w:rPr>
          <w:rFonts w:hint="eastAsia" w:ascii="宋体" w:hAnsi="宋体"/>
          <w:color w:val="000000" w:themeColor="text1"/>
          <w:szCs w:val="32"/>
          <w:highlight w:val="none"/>
          <w:lang w:eastAsia="zh-CN"/>
          <w14:textFill>
            <w14:solidFill>
              <w14:schemeClr w14:val="tx1"/>
            </w14:solidFill>
          </w14:textFill>
        </w:rPr>
        <w:t>采购</w:t>
      </w:r>
      <w:r>
        <w:rPr>
          <w:rFonts w:hint="eastAsia" w:ascii="宋体" w:hAnsi="宋体"/>
          <w:color w:val="000000" w:themeColor="text1"/>
          <w:szCs w:val="32"/>
          <w:highlight w:val="none"/>
          <w14:textFill>
            <w14:solidFill>
              <w14:schemeClr w14:val="tx1"/>
            </w14:solidFill>
          </w14:textFill>
        </w:rPr>
        <w:t>需求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_Toc17552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15E0095E">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_Toc16791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bCs/>
          <w:color w:val="000000" w:themeColor="text1"/>
          <w:szCs w:val="32"/>
          <w:highlight w:val="none"/>
          <w14:textFill>
            <w14:solidFill>
              <w14:schemeClr w14:val="tx1"/>
            </w14:solidFill>
          </w14:textFill>
        </w:rPr>
        <w:t xml:space="preserve">第三章  </w:t>
      </w:r>
      <w:r>
        <w:rPr>
          <w:rFonts w:hint="eastAsia"/>
          <w:bCs/>
          <w:color w:val="000000" w:themeColor="text1"/>
          <w:szCs w:val="32"/>
          <w:highlight w:val="none"/>
          <w:lang w:eastAsia="zh-CN"/>
          <w14:textFill>
            <w14:solidFill>
              <w14:schemeClr w14:val="tx1"/>
            </w14:solidFill>
          </w14:textFill>
        </w:rPr>
        <w:t>供应商</w:t>
      </w:r>
      <w:r>
        <w:rPr>
          <w:rFonts w:hint="eastAsia"/>
          <w:bCs/>
          <w:color w:val="000000" w:themeColor="text1"/>
          <w:szCs w:val="32"/>
          <w:highlight w:val="none"/>
          <w14:textFill>
            <w14:solidFill>
              <w14:schemeClr w14:val="tx1"/>
            </w14:solidFill>
          </w14:textFill>
        </w:rPr>
        <w:t>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_Toc16791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26EC4DE3">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_Toc16473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ascii="宋体" w:hAnsi="宋体" w:eastAsia="宋体" w:cs="宋体"/>
          <w:bCs/>
          <w:color w:val="000000" w:themeColor="text1"/>
          <w:kern w:val="0"/>
          <w:szCs w:val="32"/>
          <w:highlight w:val="none"/>
          <w14:textFill>
            <w14:solidFill>
              <w14:schemeClr w14:val="tx1"/>
            </w14:solidFill>
          </w14:textFill>
        </w:rPr>
        <w:t>第四章  评标办法及评分标准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_Toc16473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3760CCB1">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_Toc1638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color w:val="000000" w:themeColor="text1"/>
          <w:szCs w:val="28"/>
          <w:highlight w:val="none"/>
          <w14:textFill>
            <w14:solidFill>
              <w14:schemeClr w14:val="tx1"/>
            </w14:solidFill>
          </w14:textFill>
        </w:rPr>
        <w:t>第五章  采购合同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5DE26C43">
      <w:pPr>
        <w:pStyle w:val="25"/>
        <w:keepNext w:val="0"/>
        <w:keepLines w:val="0"/>
        <w:pageBreakBefore w:val="0"/>
        <w:tabs>
          <w:tab w:val="right" w:leader="dot" w:pos="8958"/>
        </w:tabs>
        <w:kinsoku/>
        <w:wordWrap/>
        <w:overflowPunct/>
        <w:topLinePunct w:val="0"/>
        <w:autoSpaceDE/>
        <w:autoSpaceDN/>
        <w:bidi w:val="0"/>
        <w:adjustRightInd/>
        <w:spacing w:line="360" w:lineRule="auto"/>
        <w:textAlignment w:val="auto"/>
        <w:rPr>
          <w:color w:val="000000" w:themeColor="text1"/>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begin"/>
      </w:r>
      <w:r>
        <w:rPr>
          <w:rFonts w:hint="eastAsia" w:ascii="宋体" w:hAnsi="宋体" w:cs="宋体"/>
          <w:bCs/>
          <w:color w:val="000000" w:themeColor="text1"/>
          <w:szCs w:val="32"/>
          <w:highlight w:val="none"/>
          <w14:textFill>
            <w14:solidFill>
              <w14:schemeClr w14:val="tx1"/>
            </w14:solidFill>
          </w14:textFill>
        </w:rPr>
        <w:instrText xml:space="preserve"> HYPERLINK \l _Toc5963 </w:instrText>
      </w:r>
      <w:r>
        <w:rPr>
          <w:rFonts w:hint="eastAsia" w:ascii="宋体" w:hAnsi="宋体" w:cs="宋体"/>
          <w:bCs/>
          <w:color w:val="000000" w:themeColor="text1"/>
          <w:szCs w:val="32"/>
          <w:highlight w:val="none"/>
          <w14:textFill>
            <w14:solidFill>
              <w14:schemeClr w14:val="tx1"/>
            </w14:solidFill>
          </w14:textFill>
        </w:rPr>
        <w:fldChar w:fldCharType="separate"/>
      </w:r>
      <w:r>
        <w:rPr>
          <w:rFonts w:hint="eastAsia"/>
          <w:color w:val="000000" w:themeColor="text1"/>
          <w:szCs w:val="32"/>
          <w:highlight w:val="none"/>
          <w14:textFill>
            <w14:solidFill>
              <w14:schemeClr w14:val="tx1"/>
            </w14:solidFill>
          </w14:textFill>
        </w:rPr>
        <w:t>第六章  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_Toc5963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rFonts w:hint="eastAsia" w:ascii="宋体" w:hAnsi="宋体" w:cs="宋体"/>
          <w:bCs/>
          <w:color w:val="000000" w:themeColor="text1"/>
          <w:szCs w:val="32"/>
          <w:highlight w:val="none"/>
          <w14:textFill>
            <w14:solidFill>
              <w14:schemeClr w14:val="tx1"/>
            </w14:solidFill>
          </w14:textFill>
        </w:rPr>
        <w:fldChar w:fldCharType="end"/>
      </w:r>
    </w:p>
    <w:p w14:paraId="5DD38526">
      <w:pPr>
        <w:pStyle w:val="83"/>
        <w:keepNext w:val="0"/>
        <w:keepLines w:val="0"/>
        <w:pageBreakBefore w:val="0"/>
        <w:tabs>
          <w:tab w:val="right" w:leader="dot" w:pos="8300"/>
        </w:tabs>
        <w:kinsoku/>
        <w:wordWrap/>
        <w:overflowPunct/>
        <w:topLinePunct w:val="0"/>
        <w:autoSpaceDE/>
        <w:autoSpaceDN/>
        <w:bidi w:val="0"/>
        <w:adjustRightInd/>
        <w:snapToGrid w:val="0"/>
        <w:spacing w:line="360" w:lineRule="auto"/>
        <w:textAlignment w:val="auto"/>
        <w:rPr>
          <w:rFonts w:ascii="宋体" w:hAnsi="宋体" w:cs="宋体"/>
          <w:color w:val="000000" w:themeColor="text1"/>
          <w:sz w:val="32"/>
          <w:szCs w:val="32"/>
          <w:highlight w:val="none"/>
          <w14:textFill>
            <w14:solidFill>
              <w14:schemeClr w14:val="tx1"/>
            </w14:solidFill>
          </w14:textFill>
        </w:rPr>
      </w:pPr>
      <w:r>
        <w:rPr>
          <w:rFonts w:hint="eastAsia" w:ascii="宋体" w:hAnsi="宋体" w:cs="宋体"/>
          <w:bCs/>
          <w:color w:val="000000" w:themeColor="text1"/>
          <w:szCs w:val="32"/>
          <w:highlight w:val="none"/>
          <w14:textFill>
            <w14:solidFill>
              <w14:schemeClr w14:val="tx1"/>
            </w14:solidFill>
          </w14:textFill>
        </w:rPr>
        <w:fldChar w:fldCharType="end"/>
      </w:r>
    </w:p>
    <w:p w14:paraId="4F747A0D">
      <w:pPr>
        <w:spacing w:line="440" w:lineRule="exact"/>
        <w:rPr>
          <w:rFonts w:ascii="宋体" w:hAnsi="宋体"/>
          <w:b/>
          <w:color w:val="000000" w:themeColor="text1"/>
          <w:sz w:val="32"/>
          <w:szCs w:val="32"/>
          <w:highlight w:val="none"/>
          <w14:textFill>
            <w14:solidFill>
              <w14:schemeClr w14:val="tx1"/>
            </w14:solidFill>
          </w14:textFill>
        </w:rPr>
      </w:pPr>
    </w:p>
    <w:p w14:paraId="066610ED">
      <w:pPr>
        <w:spacing w:line="360" w:lineRule="auto"/>
        <w:ind w:firstLine="2409" w:firstLineChars="600"/>
        <w:rPr>
          <w:rFonts w:ascii="宋体" w:hAnsi="宋体"/>
          <w:b/>
          <w:color w:val="000000" w:themeColor="text1"/>
          <w:sz w:val="40"/>
          <w:szCs w:val="40"/>
          <w:highlight w:val="none"/>
          <w14:textFill>
            <w14:solidFill>
              <w14:schemeClr w14:val="tx1"/>
            </w14:solidFill>
          </w14:textFill>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14:paraId="60C7E698">
      <w:pPr>
        <w:spacing w:line="360" w:lineRule="auto"/>
        <w:jc w:val="center"/>
        <w:outlineLvl w:val="0"/>
        <w:rPr>
          <w:rFonts w:ascii="宋体" w:hAnsi="宋体"/>
          <w:b/>
          <w:color w:val="000000" w:themeColor="text1"/>
          <w:sz w:val="32"/>
          <w:szCs w:val="32"/>
          <w:highlight w:val="none"/>
          <w14:textFill>
            <w14:solidFill>
              <w14:schemeClr w14:val="tx1"/>
            </w14:solidFill>
          </w14:textFill>
        </w:rPr>
      </w:pPr>
      <w:bookmarkStart w:id="2" w:name="_Toc22821"/>
      <w:r>
        <w:rPr>
          <w:rFonts w:hint="eastAsia" w:ascii="宋体" w:hAnsi="宋体"/>
          <w:b/>
          <w:color w:val="000000" w:themeColor="text1"/>
          <w:sz w:val="32"/>
          <w:szCs w:val="32"/>
          <w:highlight w:val="none"/>
          <w14:textFill>
            <w14:solidFill>
              <w14:schemeClr w14:val="tx1"/>
            </w14:solidFill>
          </w14:textFill>
        </w:rPr>
        <w:t xml:space="preserve">第一章  </w:t>
      </w:r>
      <w:r>
        <w:rPr>
          <w:rFonts w:hint="eastAsia" w:ascii="宋体" w:hAnsi="宋体"/>
          <w:b/>
          <w:color w:val="000000" w:themeColor="text1"/>
          <w:sz w:val="32"/>
          <w:szCs w:val="32"/>
          <w:highlight w:val="none"/>
          <w:lang w:val="en-US" w:eastAsia="zh-CN"/>
          <w14:textFill>
            <w14:solidFill>
              <w14:schemeClr w14:val="tx1"/>
            </w14:solidFill>
          </w14:textFill>
        </w:rPr>
        <w:t>竞争性磋商采购</w:t>
      </w:r>
      <w:r>
        <w:rPr>
          <w:rFonts w:hint="eastAsia" w:ascii="宋体" w:hAnsi="宋体"/>
          <w:b/>
          <w:color w:val="000000" w:themeColor="text1"/>
          <w:sz w:val="32"/>
          <w:szCs w:val="32"/>
          <w:highlight w:val="none"/>
          <w14:textFill>
            <w14:solidFill>
              <w14:schemeClr w14:val="tx1"/>
            </w14:solidFill>
          </w14:textFill>
        </w:rPr>
        <w:t>公告</w:t>
      </w:r>
      <w:bookmarkEnd w:id="2"/>
    </w:p>
    <w:p w14:paraId="5FD1B6D9">
      <w:pPr>
        <w:keepNext w:val="0"/>
        <w:keepLines w:val="0"/>
        <w:pageBreakBefore w:val="0"/>
        <w:widowControl/>
        <w:kinsoku/>
        <w:wordWrap/>
        <w:overflowPunct/>
        <w:topLinePunct w:val="0"/>
        <w:autoSpaceDE/>
        <w:autoSpaceDN/>
        <w:bidi w:val="0"/>
        <w:adjustRightInd w:val="0"/>
        <w:snapToGrid w:val="0"/>
        <w:spacing w:after="161" w:afterLines="50" w:afterAutospacing="0" w:line="360" w:lineRule="auto"/>
        <w:ind w:left="0" w:leftChars="0" w:right="-82" w:rightChars="-39" w:firstLine="0" w:firstLineChars="0"/>
        <w:jc w:val="center"/>
        <w:textAlignment w:val="auto"/>
        <w:rPr>
          <w:rFonts w:hint="eastAsia" w:ascii="宋体" w:hAnsi="宋体" w:eastAsia="宋体" w:cs="宋体"/>
          <w:b/>
          <w:bCs w:val="0"/>
          <w:color w:val="000000" w:themeColor="text1"/>
          <w:kern w:val="0"/>
          <w:sz w:val="28"/>
          <w:szCs w:val="28"/>
          <w:highlight w:val="none"/>
          <w14:textFill>
            <w14:solidFill>
              <w14:schemeClr w14:val="tx1"/>
            </w14:solidFill>
          </w14:textFill>
        </w:rPr>
      </w:pPr>
      <w:r>
        <w:rPr>
          <w:rFonts w:hint="eastAsia" w:ascii="宋体" w:hAnsi="宋体" w:cs="宋体"/>
          <w:b/>
          <w:bCs w:val="0"/>
          <w:color w:val="000000" w:themeColor="text1"/>
          <w:kern w:val="0"/>
          <w:sz w:val="28"/>
          <w:szCs w:val="28"/>
          <w:highlight w:val="none"/>
          <w:u w:val="none"/>
          <w:lang w:val="en-US" w:eastAsia="zh-CN"/>
          <w14:textFill>
            <w14:solidFill>
              <w14:schemeClr w14:val="tx1"/>
            </w14:solidFill>
          </w14:textFill>
        </w:rPr>
        <w:t>驻马店市中心医院检验系统、输血系统六级改造项目</w:t>
      </w:r>
      <w:r>
        <w:rPr>
          <w:rFonts w:hint="eastAsia" w:ascii="宋体" w:hAnsi="宋体" w:eastAsia="宋体" w:cs="宋体"/>
          <w:b/>
          <w:bCs w:val="0"/>
          <w:color w:val="000000" w:themeColor="text1"/>
          <w:kern w:val="0"/>
          <w:sz w:val="28"/>
          <w:szCs w:val="28"/>
          <w:highlight w:val="none"/>
          <w:u w:val="none"/>
          <w:lang w:val="en-US" w:eastAsia="zh-CN"/>
          <w14:textFill>
            <w14:solidFill>
              <w14:schemeClr w14:val="tx1"/>
            </w14:solidFill>
          </w14:textFill>
        </w:rPr>
        <w:t>竞争性磋商</w:t>
      </w:r>
      <w:r>
        <w:rPr>
          <w:rFonts w:hint="eastAsia" w:ascii="宋体" w:hAnsi="宋体" w:eastAsia="宋体" w:cs="宋体"/>
          <w:b/>
          <w:bCs w:val="0"/>
          <w:color w:val="000000" w:themeColor="text1"/>
          <w:kern w:val="0"/>
          <w:sz w:val="28"/>
          <w:szCs w:val="28"/>
          <w:highlight w:val="none"/>
          <w14:textFill>
            <w14:solidFill>
              <w14:schemeClr w14:val="tx1"/>
            </w14:solidFill>
          </w14:textFill>
        </w:rPr>
        <w:t>公告</w:t>
      </w:r>
    </w:p>
    <w:p w14:paraId="7C471177">
      <w:pPr>
        <w:snapToGrid w:val="0"/>
        <w:spacing w:line="360" w:lineRule="auto"/>
        <w:ind w:firstLine="420" w:firstLineChars="200"/>
        <w:rPr>
          <w:rFonts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驻马店市中心医院现对</w:t>
      </w:r>
      <w:r>
        <w:rPr>
          <w:rFonts w:hint="eastAsia" w:ascii="宋体" w:hAnsi="宋体" w:cs="宋体"/>
          <w:color w:val="000000" w:themeColor="text1"/>
          <w:highlight w:val="none"/>
          <w:lang w:eastAsia="zh-CN"/>
          <w14:textFill>
            <w14:solidFill>
              <w14:schemeClr w14:val="tx1"/>
            </w14:solidFill>
          </w14:textFill>
        </w:rPr>
        <w:t>检验系统、输血系统六级改造项目</w:t>
      </w:r>
      <w:r>
        <w:rPr>
          <w:rFonts w:hint="eastAsia" w:ascii="宋体" w:hAnsi="宋体" w:eastAsia="宋体" w:cs="宋体"/>
          <w:color w:val="000000" w:themeColor="text1"/>
          <w:highlight w:val="none"/>
          <w14:textFill>
            <w14:solidFill>
              <w14:schemeClr w14:val="tx1"/>
            </w14:solidFill>
          </w14:textFill>
        </w:rPr>
        <w:t>进行院内</w:t>
      </w:r>
      <w:r>
        <w:rPr>
          <w:rFonts w:hint="eastAsia" w:ascii="宋体" w:hAnsi="宋体" w:eastAsia="宋体" w:cs="宋体"/>
          <w:color w:val="000000" w:themeColor="text1"/>
          <w:highlight w:val="none"/>
          <w:lang w:val="en-US" w:eastAsia="zh-CN"/>
          <w14:textFill>
            <w14:solidFill>
              <w14:schemeClr w14:val="tx1"/>
            </w14:solidFill>
          </w14:textFill>
        </w:rPr>
        <w:t>竞争性磋商</w:t>
      </w:r>
      <w:r>
        <w:rPr>
          <w:rFonts w:hint="eastAsia" w:ascii="宋体" w:hAnsi="宋体" w:eastAsia="宋体" w:cs="宋体"/>
          <w:color w:val="000000" w:themeColor="text1"/>
          <w:highlight w:val="none"/>
          <w14:textFill>
            <w14:solidFill>
              <w14:schemeClr w14:val="tx1"/>
            </w14:solidFill>
          </w14:textFill>
        </w:rPr>
        <w:t>采购，欢迎符合资格条件的供应商前来</w:t>
      </w:r>
      <w:r>
        <w:rPr>
          <w:rFonts w:hint="eastAsia" w:ascii="宋体" w:hAnsi="宋体" w:eastAsia="宋体" w:cs="宋体"/>
          <w:color w:val="000000" w:themeColor="text1"/>
          <w:highlight w:val="none"/>
          <w:lang w:val="en-US" w:eastAsia="zh-CN"/>
          <w14:textFill>
            <w14:solidFill>
              <w14:schemeClr w14:val="tx1"/>
            </w14:solidFill>
          </w14:textFill>
        </w:rPr>
        <w:t>报名并</w:t>
      </w:r>
      <w:r>
        <w:rPr>
          <w:rFonts w:hint="eastAsia" w:ascii="宋体" w:hAnsi="宋体" w:eastAsia="宋体" w:cs="宋体"/>
          <w:color w:val="000000" w:themeColor="text1"/>
          <w:szCs w:val="21"/>
          <w:highlight w:val="none"/>
          <w14:textFill>
            <w14:solidFill>
              <w14:schemeClr w14:val="tx1"/>
            </w14:solidFill>
          </w14:textFill>
        </w:rPr>
        <w:t>获取</w:t>
      </w:r>
      <w:r>
        <w:rPr>
          <w:rFonts w:hint="eastAsia" w:ascii="宋体" w:hAnsi="宋体" w:eastAsia="宋体" w:cs="宋体"/>
          <w:color w:val="000000" w:themeColor="text1"/>
          <w:szCs w:val="21"/>
          <w:highlight w:val="none"/>
          <w:lang w:val="en-US" w:eastAsia="zh-CN"/>
          <w14:textFill>
            <w14:solidFill>
              <w14:schemeClr w14:val="tx1"/>
            </w14:solidFill>
          </w14:textFill>
        </w:rPr>
        <w:t>采购</w:t>
      </w:r>
      <w:r>
        <w:rPr>
          <w:rFonts w:hint="eastAsia" w:ascii="宋体" w:hAnsi="宋体" w:eastAsia="宋体" w:cs="宋体"/>
          <w:color w:val="000000" w:themeColor="text1"/>
          <w:szCs w:val="21"/>
          <w:highlight w:val="none"/>
          <w14:textFill>
            <w14:solidFill>
              <w14:schemeClr w14:val="tx1"/>
            </w14:solidFill>
          </w14:textFill>
        </w:rPr>
        <w:t>文件。</w:t>
      </w:r>
    </w:p>
    <w:p w14:paraId="0BF911EE">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一、项目基本情况</w:t>
      </w:r>
    </w:p>
    <w:p w14:paraId="46CB42F0">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1、</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采购</w:t>
      </w:r>
      <w:r>
        <w:rPr>
          <w:rFonts w:hint="eastAsia" w:ascii="宋体" w:hAnsi="宋体" w:eastAsia="宋体" w:cs="宋体"/>
          <w:color w:val="000000" w:themeColor="text1"/>
          <w:szCs w:val="21"/>
          <w:highlight w:val="none"/>
          <w:shd w:val="clear" w:color="auto" w:fill="FFFFFF"/>
          <w14:textFill>
            <w14:solidFill>
              <w14:schemeClr w14:val="tx1"/>
            </w14:solidFill>
          </w14:textFill>
        </w:rPr>
        <w:t>项目名称：</w:t>
      </w:r>
      <w:r>
        <w:rPr>
          <w:rFonts w:hint="eastAsia" w:ascii="宋体" w:hAnsi="宋体" w:cs="宋体"/>
          <w:color w:val="000000" w:themeColor="text1"/>
          <w:szCs w:val="21"/>
          <w:highlight w:val="none"/>
          <w:shd w:val="clear" w:color="auto" w:fill="FFFFFF"/>
          <w:lang w:eastAsia="zh-CN"/>
          <w14:textFill>
            <w14:solidFill>
              <w14:schemeClr w14:val="tx1"/>
            </w14:solidFill>
          </w14:textFill>
        </w:rPr>
        <w:t>检验系统、输血系统六级改造项目</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p>
    <w:p w14:paraId="0990122D">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2、采购需求</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r>
        <w:rPr>
          <w:rFonts w:hint="eastAsia" w:ascii="宋体" w:hAnsi="宋体" w:eastAsia="宋体" w:cs="宋体"/>
          <w:color w:val="000000" w:themeColor="text1"/>
          <w:szCs w:val="21"/>
          <w:highlight w:val="none"/>
          <w:shd w:val="clear" w:color="auto" w:fill="FFFFFF"/>
          <w14:textFill>
            <w14:solidFill>
              <w14:schemeClr w14:val="tx1"/>
            </w14:solidFill>
          </w14:textFill>
        </w:rPr>
        <w:t>具体要求详见附件</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p>
    <w:p w14:paraId="593FD744">
      <w:pPr>
        <w:widowControl/>
        <w:tabs>
          <w:tab w:val="left" w:pos="840"/>
        </w:tabs>
        <w:snapToGrid w:val="0"/>
        <w:spacing w:line="360" w:lineRule="auto"/>
        <w:ind w:firstLine="420" w:firstLineChars="200"/>
        <w:jc w:val="left"/>
        <w:rPr>
          <w:rFonts w:hint="default"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3</w:t>
      </w:r>
      <w:bookmarkStart w:id="3" w:name="_Toc26725"/>
      <w:r>
        <w:rPr>
          <w:rFonts w:hint="eastAsia" w:ascii="宋体" w:hAnsi="宋体" w:eastAsia="宋体" w:cs="宋体"/>
          <w:color w:val="000000" w:themeColor="text1"/>
          <w:szCs w:val="21"/>
          <w:highlight w:val="none"/>
          <w:shd w:val="clear" w:color="auto" w:fill="FFFFFF"/>
          <w14:textFill>
            <w14:solidFill>
              <w14:schemeClr w14:val="tx1"/>
            </w14:solidFill>
          </w14:textFill>
        </w:rPr>
        <w:t>、预算金额：</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45万元；</w:t>
      </w:r>
    </w:p>
    <w:p w14:paraId="2D923B17">
      <w:pPr>
        <w:widowControl/>
        <w:tabs>
          <w:tab w:val="left" w:pos="840"/>
        </w:tabs>
        <w:snapToGrid w:val="0"/>
        <w:spacing w:line="360" w:lineRule="auto"/>
        <w:ind w:firstLine="420" w:firstLineChars="200"/>
        <w:jc w:val="left"/>
        <w:rPr>
          <w:rFonts w:hint="default" w:ascii="宋体" w:hAnsi="宋体" w:eastAsia="宋体" w:cs="宋体"/>
          <w:color w:val="000000" w:themeColor="text1"/>
          <w:szCs w:val="21"/>
          <w:highlight w:val="none"/>
          <w:shd w:val="clear" w:color="auto" w:fill="FFFFFF"/>
          <w:lang w:val="en-US" w:eastAsia="zh-CN"/>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4、</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合同履行期限</w:t>
      </w:r>
      <w:r>
        <w:rPr>
          <w:rFonts w:hint="eastAsia" w:ascii="宋体" w:hAnsi="宋体" w:eastAsia="宋体" w:cs="宋体"/>
          <w:color w:val="000000" w:themeColor="text1"/>
          <w:szCs w:val="21"/>
          <w:highlight w:val="none"/>
          <w:shd w:val="clear" w:color="auto" w:fill="FFFFFF"/>
          <w14:textFill>
            <w14:solidFill>
              <w14:schemeClr w14:val="tx1"/>
            </w14:solidFill>
          </w14:textFill>
        </w:rPr>
        <w:t>：</w:t>
      </w:r>
      <w:r>
        <w:rPr>
          <w:rFonts w:hint="eastAsia" w:ascii="宋体" w:hAnsi="宋体" w:eastAsia="宋体" w:cs="宋体"/>
          <w:color w:val="000000" w:themeColor="text1"/>
          <w:szCs w:val="21"/>
          <w:highlight w:val="none"/>
          <w:shd w:val="clear" w:color="auto" w:fill="FFFFFF"/>
          <w:lang w:val="en-US" w:eastAsia="zh-CN"/>
          <w14:textFill>
            <w14:solidFill>
              <w14:schemeClr w14:val="tx1"/>
            </w14:solidFill>
          </w14:textFill>
        </w:rPr>
        <w:t>自合同签订之日起至通过国家电子病历六级评审及质保期结束；</w:t>
      </w:r>
    </w:p>
    <w:p w14:paraId="63C655F7">
      <w:pPr>
        <w:widowControl/>
        <w:tabs>
          <w:tab w:val="left" w:pos="840"/>
        </w:tabs>
        <w:snapToGrid w:val="0"/>
        <w:spacing w:line="360" w:lineRule="auto"/>
        <w:ind w:firstLine="420" w:firstLineChars="200"/>
        <w:jc w:val="left"/>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pP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Cs w:val="21"/>
          <w:highlight w:val="none"/>
          <w:shd w:val="clear" w:color="auto" w:fill="FFFFFF"/>
          <w14:textFill>
            <w14:solidFill>
              <w14:schemeClr w14:val="tx1"/>
            </w14:solidFill>
          </w14:textFill>
        </w:rPr>
        <w:t>、质量要求：符合国家现行规定的质量标准和技术要求</w:t>
      </w:r>
      <w:r>
        <w:rPr>
          <w:rFonts w:hint="eastAsia" w:ascii="宋体" w:hAnsi="宋体" w:eastAsia="宋体" w:cs="宋体"/>
          <w:color w:val="000000" w:themeColor="text1"/>
          <w:szCs w:val="21"/>
          <w:highlight w:val="none"/>
          <w:shd w:val="clear" w:color="auto" w:fill="FFFFFF"/>
          <w:lang w:eastAsia="zh-CN"/>
          <w14:textFill>
            <w14:solidFill>
              <w14:schemeClr w14:val="tx1"/>
            </w14:solidFill>
          </w14:textFill>
        </w:rPr>
        <w:t>。</w:t>
      </w:r>
    </w:p>
    <w:p w14:paraId="0AAC199A">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pPr>
      <w:bookmarkStart w:id="4" w:name="_Toc16639"/>
      <w:bookmarkStart w:id="5" w:name="_Toc23626"/>
      <w:bookmarkStart w:id="6" w:name="_Toc18607"/>
      <w:bookmarkStart w:id="7" w:name="_Toc27704"/>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二、</w:t>
      </w:r>
      <w:bookmarkEnd w:id="3"/>
      <w:bookmarkEnd w:id="4"/>
      <w:bookmarkEnd w:id="5"/>
      <w:bookmarkEnd w:id="6"/>
      <w:bookmarkEnd w:id="7"/>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供应商资格要求：</w:t>
      </w:r>
    </w:p>
    <w:p w14:paraId="08C7D118">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bookmarkStart w:id="8" w:name="_Toc9562"/>
      <w:bookmarkStart w:id="9" w:name="_Toc7823"/>
      <w:bookmarkStart w:id="10" w:name="_Toc30643"/>
      <w:bookmarkStart w:id="11" w:name="_Toc23395"/>
      <w:bookmarkStart w:id="12" w:name="_Toc30971"/>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1、供应商应为注册在中华人民共和国境内的，且具有独立承担民事责任能力，提供法人或者其他组织的营业执照等证明文件。</w:t>
      </w:r>
    </w:p>
    <w:p w14:paraId="57471193">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2、供应商应提供2023年度经审计的财务报告或者其基本开户银行出具的资信证明；</w:t>
      </w:r>
      <w:r>
        <w:rPr>
          <w:rFonts w:hint="eastAsia" w:cs="宋体"/>
          <w:color w:val="000000" w:themeColor="text1"/>
          <w:kern w:val="2"/>
          <w:sz w:val="21"/>
          <w:szCs w:val="24"/>
          <w:highlight w:val="none"/>
          <w:lang w:val="en-US" w:eastAsia="zh-CN" w:bidi="ar-SA"/>
          <w14:textFill>
            <w14:solidFill>
              <w14:schemeClr w14:val="tx1"/>
            </w14:solidFill>
          </w14:textFill>
        </w:rPr>
        <w:t>提供</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2024年任意一个月的依法缴纳税收的凭据和缴纳社会保险的凭据；依法免税或不需要缴纳社会保障资金的供应商，应提供相应文件证明其依法免税或不需要缴纳社会保障资金。（新成立企业从成立之日起计算）；</w:t>
      </w:r>
    </w:p>
    <w:p w14:paraId="2DB169ED">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3、具有履行合同所必需的设备和专业技术能力（提供书面声明函）；</w:t>
      </w:r>
    </w:p>
    <w:p w14:paraId="3157DE4F">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4、参加本采购活动前三年内，在经营活动中没有重大违法记录（提供书面声明函）；</w:t>
      </w:r>
    </w:p>
    <w:p w14:paraId="16FCF176">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5、符合法律、行政法规规定的其他条件；</w:t>
      </w:r>
    </w:p>
    <w:p w14:paraId="43400283">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cs="宋体"/>
          <w:color w:val="000000" w:themeColor="text1"/>
          <w:kern w:val="2"/>
          <w:sz w:val="21"/>
          <w:szCs w:val="24"/>
          <w:highlight w:val="none"/>
          <w:lang w:val="en-US" w:eastAsia="zh-CN" w:bidi="ar-SA"/>
          <w14:textFill>
            <w14:solidFill>
              <w14:schemeClr w14:val="tx1"/>
            </w14:solidFill>
          </w14:textFill>
        </w:rPr>
        <w:t>6</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0D2C8C59">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cs="宋体"/>
          <w:color w:val="000000" w:themeColor="text1"/>
          <w:kern w:val="2"/>
          <w:sz w:val="21"/>
          <w:szCs w:val="24"/>
          <w:highlight w:val="none"/>
          <w:lang w:val="en-US" w:eastAsia="zh-CN" w:bidi="ar-SA"/>
          <w14:textFill>
            <w14:solidFill>
              <w14:schemeClr w14:val="tx1"/>
            </w14:solidFill>
          </w14:textFill>
        </w:rPr>
        <w:t>7、单位负责人为同一人或者存在直接控股、管理关系的不同供应商，不得参加同一合同项下的政府采购活动（提供书面声明函）。一经发现，将导致磋商同时被拒绝。</w:t>
      </w:r>
    </w:p>
    <w:p w14:paraId="11CD44EF">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cs="宋体"/>
          <w:color w:val="000000" w:themeColor="text1"/>
          <w:kern w:val="2"/>
          <w:sz w:val="21"/>
          <w:szCs w:val="24"/>
          <w:highlight w:val="none"/>
          <w:lang w:val="en-US" w:eastAsia="zh-CN" w:bidi="ar-SA"/>
          <w14:textFill>
            <w14:solidFill>
              <w14:schemeClr w14:val="tx1"/>
            </w14:solidFill>
          </w14:textFill>
        </w:rPr>
        <w:t>8、</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不接受联合体投标。</w:t>
      </w:r>
    </w:p>
    <w:p w14:paraId="6D0BA919">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4"/>
          <w:highlight w:val="none"/>
          <w:lang w:val="en-US" w:eastAsia="zh-CN" w:bidi="ar-SA"/>
          <w14:textFill>
            <w14:solidFill>
              <w14:schemeClr w14:val="tx1"/>
            </w14:solidFill>
          </w14:textFill>
        </w:rPr>
      </w:pPr>
      <w:r>
        <w:rPr>
          <w:rFonts w:hint="eastAsia" w:ascii="宋体" w:hAnsi="宋体" w:cs="宋体"/>
          <w:b/>
          <w:bCs/>
          <w:color w:val="000000" w:themeColor="text1"/>
          <w:kern w:val="2"/>
          <w:sz w:val="21"/>
          <w:szCs w:val="24"/>
          <w:highlight w:val="none"/>
          <w:lang w:val="en-US" w:eastAsia="zh-CN" w:bidi="ar-SA"/>
          <w14:textFill>
            <w14:solidFill>
              <w14:schemeClr w14:val="tx1"/>
            </w14:solidFill>
          </w14:textFill>
        </w:rPr>
        <w:t>三</w:t>
      </w:r>
      <w:r>
        <w:rPr>
          <w:rFonts w:hint="eastAsia" w:ascii="宋体" w:hAnsi="宋体" w:eastAsia="宋体" w:cs="宋体"/>
          <w:b/>
          <w:bCs/>
          <w:color w:val="000000" w:themeColor="text1"/>
          <w:kern w:val="2"/>
          <w:sz w:val="21"/>
          <w:szCs w:val="24"/>
          <w:highlight w:val="none"/>
          <w:lang w:val="en-US" w:eastAsia="zh-CN" w:bidi="ar-SA"/>
          <w14:textFill>
            <w14:solidFill>
              <w14:schemeClr w14:val="tx1"/>
            </w14:solidFill>
          </w14:textFill>
        </w:rPr>
        <w:t>、获取采购文件</w:t>
      </w:r>
      <w:bookmarkEnd w:id="8"/>
      <w:bookmarkEnd w:id="9"/>
      <w:bookmarkEnd w:id="10"/>
      <w:bookmarkEnd w:id="11"/>
      <w:bookmarkEnd w:id="12"/>
    </w:p>
    <w:p w14:paraId="1C7C3C67">
      <w:pPr>
        <w:widowControl/>
        <w:adjustRightInd w:val="0"/>
        <w:snapToGrid w:val="0"/>
        <w:spacing w:line="360" w:lineRule="auto"/>
        <w:ind w:firstLine="420" w:firstLineChars="200"/>
        <w:jc w:val="left"/>
        <w:rPr>
          <w:rFonts w:hint="default" w:ascii="宋体" w:hAnsi="宋体" w:eastAsia="宋体" w:cs="宋体"/>
          <w:color w:val="000000" w:themeColor="text1"/>
          <w:szCs w:val="21"/>
          <w:highlight w:val="none"/>
          <w:shd w:val="clear" w:color="auto" w:fill="FFFFFF"/>
          <w:lang w:val="en-US"/>
          <w14:textFill>
            <w14:solidFill>
              <w14:schemeClr w14:val="tx1"/>
            </w14:solidFill>
          </w14:textFill>
        </w:rPr>
      </w:pPr>
      <w:r>
        <w:rPr>
          <w:rFonts w:hint="eastAsia" w:ascii="宋体" w:hAnsi="宋体" w:eastAsia="宋体" w:cs="宋体"/>
          <w:color w:val="000000" w:themeColor="text1"/>
          <w:szCs w:val="21"/>
          <w:highlight w:val="none"/>
          <w:shd w:val="clear" w:color="auto" w:fill="FFFFFF"/>
          <w14:textFill>
            <w14:solidFill>
              <w14:schemeClr w14:val="tx1"/>
            </w14:solidFill>
          </w14:textFill>
        </w:rPr>
        <w:t>1</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Cs w:val="21"/>
          <w:highlight w:val="none"/>
          <w:shd w:val="clear" w:color="auto" w:fill="FFFFFF"/>
          <w14:textFill>
            <w14:solidFill>
              <w14:schemeClr w14:val="tx1"/>
            </w14:solidFill>
          </w14:textFill>
        </w:rPr>
        <w:t>时间：</w:t>
      </w:r>
      <w:r>
        <w:rPr>
          <w:rFonts w:hint="eastAsia" w:ascii="宋体" w:hAnsi="宋体" w:eastAsia="宋体" w:cs="宋体"/>
          <w:i w:val="0"/>
          <w:iCs w:val="0"/>
          <w:caps w:val="0"/>
          <w:color w:val="000000"/>
          <w:spacing w:val="0"/>
          <w:sz w:val="21"/>
          <w:szCs w:val="21"/>
          <w:highlight w:val="yellow"/>
          <w:shd w:val="clear" w:fill="FFFFFF"/>
        </w:rPr>
        <w:t>2024年12月</w:t>
      </w:r>
      <w:r>
        <w:rPr>
          <w:rFonts w:hint="eastAsia" w:ascii="宋体" w:hAnsi="宋体" w:cs="宋体"/>
          <w:i w:val="0"/>
          <w:iCs w:val="0"/>
          <w:caps w:val="0"/>
          <w:color w:val="000000"/>
          <w:spacing w:val="0"/>
          <w:sz w:val="21"/>
          <w:szCs w:val="21"/>
          <w:highlight w:val="yellow"/>
          <w:shd w:val="clear" w:fill="FFFFFF"/>
          <w:lang w:val="en-US" w:eastAsia="zh-CN"/>
        </w:rPr>
        <w:t>31</w:t>
      </w:r>
      <w:r>
        <w:rPr>
          <w:rFonts w:hint="eastAsia" w:ascii="宋体" w:hAnsi="宋体" w:eastAsia="宋体" w:cs="宋体"/>
          <w:i w:val="0"/>
          <w:iCs w:val="0"/>
          <w:caps w:val="0"/>
          <w:color w:val="000000"/>
          <w:spacing w:val="0"/>
          <w:sz w:val="21"/>
          <w:szCs w:val="21"/>
          <w:highlight w:val="yellow"/>
          <w:shd w:val="clear" w:fill="FFFFFF"/>
        </w:rPr>
        <w:t>日-202</w:t>
      </w:r>
      <w:r>
        <w:rPr>
          <w:rFonts w:hint="eastAsia" w:ascii="宋体" w:hAnsi="宋体" w:cs="宋体"/>
          <w:i w:val="0"/>
          <w:iCs w:val="0"/>
          <w:caps w:val="0"/>
          <w:color w:val="000000"/>
          <w:spacing w:val="0"/>
          <w:sz w:val="21"/>
          <w:szCs w:val="21"/>
          <w:highlight w:val="yellow"/>
          <w:shd w:val="clear" w:fill="FFFFFF"/>
          <w:lang w:val="en-US" w:eastAsia="zh-CN"/>
        </w:rPr>
        <w:t>5</w:t>
      </w:r>
      <w:r>
        <w:rPr>
          <w:rFonts w:hint="eastAsia" w:ascii="宋体" w:hAnsi="宋体" w:eastAsia="宋体" w:cs="宋体"/>
          <w:i w:val="0"/>
          <w:iCs w:val="0"/>
          <w:caps w:val="0"/>
          <w:color w:val="000000"/>
          <w:spacing w:val="0"/>
          <w:sz w:val="21"/>
          <w:szCs w:val="21"/>
          <w:highlight w:val="yellow"/>
          <w:shd w:val="clear" w:fill="FFFFFF"/>
        </w:rPr>
        <w:t>年</w:t>
      </w:r>
      <w:r>
        <w:rPr>
          <w:rFonts w:hint="eastAsia" w:ascii="宋体" w:hAnsi="宋体" w:cs="宋体"/>
          <w:i w:val="0"/>
          <w:iCs w:val="0"/>
          <w:caps w:val="0"/>
          <w:color w:val="000000"/>
          <w:spacing w:val="0"/>
          <w:sz w:val="21"/>
          <w:szCs w:val="21"/>
          <w:highlight w:val="yellow"/>
          <w:shd w:val="clear" w:fill="FFFFFF"/>
          <w:lang w:val="en-US" w:eastAsia="zh-CN"/>
        </w:rPr>
        <w:t>1</w:t>
      </w:r>
      <w:r>
        <w:rPr>
          <w:rFonts w:hint="eastAsia" w:ascii="宋体" w:hAnsi="宋体" w:eastAsia="宋体" w:cs="宋体"/>
          <w:i w:val="0"/>
          <w:iCs w:val="0"/>
          <w:caps w:val="0"/>
          <w:color w:val="000000"/>
          <w:spacing w:val="0"/>
          <w:sz w:val="21"/>
          <w:szCs w:val="21"/>
          <w:highlight w:val="yellow"/>
          <w:shd w:val="clear" w:fill="FFFFFF"/>
        </w:rPr>
        <w:t>月</w:t>
      </w:r>
      <w:r>
        <w:rPr>
          <w:rFonts w:hint="eastAsia" w:ascii="宋体" w:hAnsi="宋体" w:cs="宋体"/>
          <w:i w:val="0"/>
          <w:iCs w:val="0"/>
          <w:caps w:val="0"/>
          <w:color w:val="000000"/>
          <w:spacing w:val="0"/>
          <w:sz w:val="21"/>
          <w:szCs w:val="21"/>
          <w:highlight w:val="yellow"/>
          <w:shd w:val="clear" w:fill="FFFFFF"/>
          <w:lang w:val="en-US" w:eastAsia="zh-CN"/>
        </w:rPr>
        <w:t>3</w:t>
      </w:r>
      <w:r>
        <w:rPr>
          <w:rFonts w:hint="eastAsia" w:ascii="宋体" w:hAnsi="宋体" w:eastAsia="宋体" w:cs="宋体"/>
          <w:i w:val="0"/>
          <w:iCs w:val="0"/>
          <w:caps w:val="0"/>
          <w:color w:val="000000"/>
          <w:spacing w:val="0"/>
          <w:sz w:val="21"/>
          <w:szCs w:val="21"/>
          <w:highlight w:val="yellow"/>
          <w:shd w:val="clear" w:fill="FFFFFF"/>
        </w:rPr>
        <w:t>日</w:t>
      </w:r>
      <w:r>
        <w:rPr>
          <w:rFonts w:hint="eastAsia" w:ascii="宋体" w:hAnsi="宋体" w:eastAsia="宋体" w:cs="宋体"/>
          <w:color w:val="000000" w:themeColor="text1"/>
          <w:szCs w:val="21"/>
          <w:highlight w:val="none"/>
          <w:shd w:val="clear" w:color="auto" w:fill="FFFFFF"/>
          <w14:textFill>
            <w14:solidFill>
              <w14:schemeClr w14:val="tx1"/>
            </w14:solidFill>
          </w14:textFill>
        </w:rPr>
        <w:t>，上午8：30-11:30，下午14:30-17:30（北京时间，法定节假日除外）</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w:t>
      </w:r>
    </w:p>
    <w:p w14:paraId="7C0BEC48">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2.凡报名成功的供应商无故不来参与投标的，列入我院黑名单，一年内不得参与我院任何采购活动。中标供应商缴纳相应服务费。 </w:t>
      </w:r>
    </w:p>
    <w:p w14:paraId="6556CC88">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000000" w:themeColor="text1"/>
          <w:kern w:val="0"/>
          <w:sz w:val="21"/>
          <w:szCs w:val="21"/>
          <w:highlight w:val="none"/>
          <w:u w:val="singl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instrText xml:space="preserve"> HYPERLINK "mailto:hnwxzb2@163.com并标明XX" </w:instrTex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fldChar w:fldCharType="separate"/>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371793315</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@qq.com</w:t>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并标明XX公司XX</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fldChar w:fldCharType="end"/>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项目报名资料。</w:t>
      </w:r>
    </w:p>
    <w:p w14:paraId="2EB1599B">
      <w:pPr>
        <w:widowControl/>
        <w:wordWrap w:val="0"/>
        <w:snapToGrid w:val="0"/>
        <w:spacing w:before="0" w:beforeAutospacing="0" w:after="0" w:afterAutospacing="0" w:line="360" w:lineRule="auto"/>
        <w:ind w:left="420" w:leftChars="200"/>
        <w:jc w:val="left"/>
        <w:rPr>
          <w:rFonts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4.报名登记表：请从附件中下载。</w:t>
      </w:r>
    </w:p>
    <w:p w14:paraId="41A588D3">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lang w:val="en-US" w:eastAsia="zh-CN" w:bidi="ar-SA"/>
          <w14:textFill>
            <w14:solidFill>
              <w14:schemeClr w14:val="tx1"/>
            </w14:solidFill>
          </w14:textFill>
        </w:rPr>
      </w:pPr>
      <w:bookmarkStart w:id="13" w:name="_Toc25869"/>
      <w:bookmarkStart w:id="14" w:name="_Toc10738"/>
      <w:bookmarkStart w:id="15" w:name="_Toc15111"/>
      <w:bookmarkStart w:id="16" w:name="_Toc27480"/>
      <w:bookmarkStart w:id="17" w:name="_Toc15135"/>
      <w:r>
        <w:rPr>
          <w:rFonts w:hint="eastAsia" w:ascii="宋体" w:hAnsi="宋体" w:cs="宋体"/>
          <w:b/>
          <w:bCs/>
          <w:color w:val="000000" w:themeColor="text1"/>
          <w:kern w:val="2"/>
          <w:sz w:val="21"/>
          <w:szCs w:val="21"/>
          <w:highlight w:val="none"/>
          <w:shd w:val="clear" w:color="auto" w:fill="FFFFFF"/>
          <w:lang w:val="en-US" w:eastAsia="zh-CN" w:bidi="ar-SA"/>
          <w14:textFill>
            <w14:solidFill>
              <w14:schemeClr w14:val="tx1"/>
            </w14:solidFill>
          </w14:textFill>
        </w:rPr>
        <w:t>四</w:t>
      </w:r>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、投标截止时间及地点</w:t>
      </w:r>
      <w:bookmarkEnd w:id="13"/>
      <w:bookmarkEnd w:id="14"/>
      <w:bookmarkEnd w:id="15"/>
      <w:bookmarkEnd w:id="16"/>
      <w:bookmarkEnd w:id="17"/>
    </w:p>
    <w:p w14:paraId="2D95F2F1">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1.时间：</w:t>
      </w:r>
      <w:r>
        <w:rPr>
          <w:rFonts w:hint="eastAsia" w:ascii="宋体" w:hAnsi="宋体" w:cs="宋体"/>
          <w:color w:val="000000" w:themeColor="text1"/>
          <w:sz w:val="21"/>
          <w:szCs w:val="21"/>
          <w:highlight w:val="none"/>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w:t>
      </w:r>
    </w:p>
    <w:p w14:paraId="70DCD253">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2.地点：</w:t>
      </w:r>
      <w:r>
        <w:rPr>
          <w:rFonts w:hint="eastAsia" w:ascii="宋体" w:hAnsi="宋体" w:cs="宋体"/>
          <w:color w:val="000000" w:themeColor="text1"/>
          <w:sz w:val="21"/>
          <w:szCs w:val="21"/>
          <w:highlight w:val="none"/>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w:t>
      </w:r>
    </w:p>
    <w:p w14:paraId="24476B66">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b/>
          <w:bCs/>
          <w:color w:val="000000" w:themeColor="text1"/>
          <w:kern w:val="2"/>
          <w:sz w:val="21"/>
          <w:szCs w:val="21"/>
          <w:highlight w:val="none"/>
          <w:shd w:val="clear" w:color="auto" w:fill="FFFFFF"/>
          <w:lang w:val="en-US" w:eastAsia="zh-CN" w:bidi="ar-SA"/>
          <w14:textFill>
            <w14:solidFill>
              <w14:schemeClr w14:val="tx1"/>
            </w14:solidFill>
          </w14:textFill>
        </w:rPr>
        <w:t>五</w:t>
      </w:r>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、开标时间及地点</w:t>
      </w:r>
    </w:p>
    <w:p w14:paraId="52BCC19D">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1.时间：</w:t>
      </w:r>
      <w:r>
        <w:rPr>
          <w:rFonts w:hint="eastAsia" w:ascii="宋体" w:hAnsi="宋体" w:cs="宋体"/>
          <w:color w:val="000000" w:themeColor="text1"/>
          <w:sz w:val="21"/>
          <w:szCs w:val="21"/>
          <w:highlight w:val="none"/>
          <w:shd w:val="clear" w:color="auto" w:fill="auto"/>
          <w:lang w:val="en-US" w:eastAsia="zh-CN"/>
          <w14:textFill>
            <w14:solidFill>
              <w14:schemeClr w14:val="tx1"/>
            </w14:solidFill>
          </w14:textFill>
        </w:rPr>
        <w:t>另行通知</w:t>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w:t>
      </w:r>
    </w:p>
    <w:p w14:paraId="22F8DB5F">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2.地点：</w:t>
      </w:r>
      <w:r>
        <w:rPr>
          <w:rFonts w:hint="eastAsia" w:ascii="宋体" w:hAnsi="宋体" w:cs="宋体"/>
          <w:color w:val="000000" w:themeColor="text1"/>
          <w:sz w:val="21"/>
          <w:szCs w:val="21"/>
          <w:highlight w:val="none"/>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w:t>
      </w:r>
    </w:p>
    <w:p w14:paraId="15F8F04E">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lang w:val="en-US" w:eastAsia="zh-CN" w:bidi="ar-SA"/>
          <w14:textFill>
            <w14:solidFill>
              <w14:schemeClr w14:val="tx1"/>
            </w14:solidFill>
          </w14:textFill>
        </w:rPr>
      </w:pPr>
      <w:bookmarkStart w:id="18" w:name="_Toc6523"/>
      <w:bookmarkStart w:id="19" w:name="_Toc30918"/>
      <w:bookmarkStart w:id="20" w:name="_Toc20287"/>
      <w:bookmarkStart w:id="21" w:name="_Toc29784"/>
      <w:r>
        <w:rPr>
          <w:rFonts w:hint="eastAsia" w:ascii="宋体" w:hAnsi="宋体" w:cs="宋体"/>
          <w:b/>
          <w:bCs/>
          <w:color w:val="000000" w:themeColor="text1"/>
          <w:kern w:val="2"/>
          <w:sz w:val="21"/>
          <w:szCs w:val="21"/>
          <w:highlight w:val="none"/>
          <w:shd w:val="clear" w:color="auto" w:fill="FFFFFF"/>
          <w:lang w:val="en-US" w:eastAsia="zh-CN" w:bidi="ar-SA"/>
          <w14:textFill>
            <w14:solidFill>
              <w14:schemeClr w14:val="tx1"/>
            </w14:solidFill>
          </w14:textFill>
        </w:rPr>
        <w:t>六</w:t>
      </w:r>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、发布公告的媒介及</w:t>
      </w:r>
      <w:r>
        <w:rPr>
          <w:rFonts w:hint="eastAsia" w:ascii="宋体" w:hAnsi="宋体" w:eastAsia="宋体" w:cs="宋体"/>
          <w:b/>
          <w:bCs/>
          <w:color w:val="000000" w:themeColor="text1"/>
          <w:sz w:val="21"/>
          <w:szCs w:val="21"/>
          <w:highlight w:val="none"/>
          <w:shd w:val="clear" w:color="auto" w:fill="auto"/>
          <w:lang w:val="en-US" w:eastAsia="zh-CN"/>
          <w14:textFill>
            <w14:solidFill>
              <w14:schemeClr w14:val="tx1"/>
            </w14:solidFill>
          </w14:textFill>
        </w:rPr>
        <w:t>采购</w:t>
      </w:r>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公告期限</w:t>
      </w:r>
      <w:bookmarkEnd w:id="18"/>
      <w:bookmarkEnd w:id="19"/>
      <w:bookmarkEnd w:id="20"/>
      <w:bookmarkEnd w:id="21"/>
    </w:p>
    <w:p w14:paraId="6800A6F6">
      <w:pPr>
        <w:widowControl/>
        <w:snapToGrid w:val="0"/>
        <w:spacing w:before="0" w:beforeAutospacing="0" w:after="0" w:afterAutospacing="0" w:line="360" w:lineRule="auto"/>
        <w:ind w:firstLine="420" w:firstLineChars="200"/>
        <w:jc w:val="left"/>
        <w:rPr>
          <w:rFonts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本次</w:t>
      </w:r>
      <w:r>
        <w:rPr>
          <w:rFonts w:hint="eastAsia" w:ascii="宋体" w:hAnsi="宋体" w:eastAsia="宋体" w:cs="宋体"/>
          <w:color w:val="000000" w:themeColor="text1"/>
          <w:sz w:val="21"/>
          <w:szCs w:val="21"/>
          <w:highlight w:val="none"/>
          <w:shd w:val="clear" w:color="auto" w:fill="auto"/>
          <w:lang w:val="en-US" w:eastAsia="zh-CN"/>
          <w14:textFill>
            <w14:solidFill>
              <w14:schemeClr w14:val="tx1"/>
            </w14:solidFill>
          </w14:textFill>
        </w:rPr>
        <w:t>采购</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公告在《驻马店市中心医院》</w:t>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院内</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网</w:t>
      </w:r>
      <w:r>
        <w:rPr>
          <w:rFonts w:hint="eastAsia" w:ascii="宋体" w:hAnsi="宋体" w:eastAsia="宋体" w:cs="宋体"/>
          <w:color w:val="000000" w:themeColor="text1"/>
          <w:sz w:val="21"/>
          <w:szCs w:val="21"/>
          <w:highlight w:val="none"/>
          <w:shd w:val="clear" w:color="auto" w:fill="auto"/>
          <w14:textFill>
            <w14:solidFill>
              <w14:schemeClr w14:val="tx1"/>
            </w14:solidFill>
          </w14:textFill>
        </w:rPr>
        <w:t>上发布</w:t>
      </w:r>
      <w:r>
        <w:rPr>
          <w:rFonts w:hint="eastAsia" w:ascii="宋体" w:hAnsi="宋体" w:cs="宋体"/>
          <w:color w:val="000000" w:themeColor="text1"/>
          <w:sz w:val="21"/>
          <w:szCs w:val="21"/>
          <w:highlight w:val="none"/>
          <w:shd w:val="clear" w:color="auto" w:fill="auto"/>
          <w:lang w:eastAsia="zh-CN"/>
          <w14:textFill>
            <w14:solidFill>
              <w14:schemeClr w14:val="tx1"/>
            </w14:solidFill>
          </w14:textFill>
        </w:rPr>
        <w:t>，</w:t>
      </w:r>
      <w:r>
        <w:rPr>
          <w:rFonts w:hint="eastAsia" w:ascii="宋体" w:hAnsi="宋体" w:eastAsia="宋体" w:cs="宋体"/>
          <w:color w:val="000000" w:themeColor="text1"/>
          <w:sz w:val="21"/>
          <w:szCs w:val="21"/>
          <w:highlight w:val="none"/>
          <w:shd w:val="clear" w:color="auto" w:fill="auto"/>
          <w:lang w:val="en-US" w:eastAsia="zh-CN"/>
          <w14:textFill>
            <w14:solidFill>
              <w14:schemeClr w14:val="tx1"/>
            </w14:solidFill>
          </w14:textFill>
        </w:rPr>
        <w:t>采购</w:t>
      </w:r>
      <w:r>
        <w:rPr>
          <w:rFonts w:hint="eastAsia" w:ascii="宋体" w:hAnsi="宋体" w:cs="宋体"/>
          <w:color w:val="000000" w:themeColor="text1"/>
          <w:sz w:val="21"/>
          <w:szCs w:val="21"/>
          <w:highlight w:val="none"/>
          <w:shd w:val="clear" w:color="auto" w:fill="auto"/>
          <w:lang w:eastAsia="zh-CN"/>
          <w14:textFill>
            <w14:solidFill>
              <w14:schemeClr w14:val="tx1"/>
            </w14:solidFill>
          </w14:textFill>
        </w:rPr>
        <w:t>公告期限为</w:t>
      </w:r>
      <w:r>
        <w:rPr>
          <w:rFonts w:hint="eastAsia" w:ascii="宋体" w:hAnsi="宋体" w:cs="宋体"/>
          <w:color w:val="000000" w:themeColor="text1"/>
          <w:sz w:val="21"/>
          <w:szCs w:val="21"/>
          <w:highlight w:val="none"/>
          <w:shd w:val="clear" w:color="auto" w:fill="auto"/>
          <w:lang w:val="en-US" w:eastAsia="zh-CN"/>
          <w14:textFill>
            <w14:solidFill>
              <w14:schemeClr w14:val="tx1"/>
            </w14:solidFill>
          </w14:textFill>
        </w:rPr>
        <w:t>三</w:t>
      </w:r>
      <w:r>
        <w:rPr>
          <w:rFonts w:hint="eastAsia" w:ascii="宋体" w:hAnsi="宋体" w:cs="宋体"/>
          <w:color w:val="000000" w:themeColor="text1"/>
          <w:sz w:val="21"/>
          <w:szCs w:val="21"/>
          <w:highlight w:val="none"/>
          <w:shd w:val="clear" w:color="auto" w:fill="auto"/>
          <w:lang w:eastAsia="zh-CN"/>
          <w14:textFill>
            <w14:solidFill>
              <w14:schemeClr w14:val="tx1"/>
            </w14:solidFill>
          </w14:textFill>
        </w:rPr>
        <w:t>个工作日</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w:t>
      </w:r>
      <w:bookmarkStart w:id="22" w:name="_Toc35393795"/>
      <w:bookmarkStart w:id="23" w:name="_Toc35393626"/>
    </w:p>
    <w:bookmarkEnd w:id="22"/>
    <w:bookmarkEnd w:id="23"/>
    <w:p w14:paraId="470E85BA">
      <w:pPr>
        <w:keepNext w:val="0"/>
        <w:keepLines w:val="0"/>
        <w:widowControl/>
        <w:snapToGrid w:val="0"/>
        <w:spacing w:before="0" w:after="0" w:line="360" w:lineRule="auto"/>
        <w:jc w:val="left"/>
        <w:outlineLvl w:val="1"/>
        <w:rPr>
          <w:rFonts w:ascii="宋体" w:hAnsi="宋体" w:eastAsia="宋体" w:cs="宋体"/>
          <w:b/>
          <w:bCs/>
          <w:color w:val="000000" w:themeColor="text1"/>
          <w:kern w:val="2"/>
          <w:sz w:val="21"/>
          <w:szCs w:val="21"/>
          <w:highlight w:val="none"/>
          <w:lang w:val="en-US" w:eastAsia="zh-CN" w:bidi="ar-SA"/>
          <w14:textFill>
            <w14:solidFill>
              <w14:schemeClr w14:val="tx1"/>
            </w14:solidFill>
          </w14:textFill>
        </w:rPr>
      </w:pPr>
      <w:bookmarkStart w:id="24" w:name="_Toc27370"/>
      <w:bookmarkStart w:id="25" w:name="_Toc16291"/>
      <w:bookmarkStart w:id="26" w:name="_Toc24274"/>
      <w:bookmarkStart w:id="27" w:name="_Toc3604"/>
      <w:bookmarkStart w:id="28" w:name="_Toc31928"/>
      <w:r>
        <w:rPr>
          <w:rFonts w:hint="eastAsia" w:ascii="宋体" w:hAnsi="宋体" w:cs="宋体"/>
          <w:b/>
          <w:bCs/>
          <w:color w:val="000000" w:themeColor="text1"/>
          <w:kern w:val="2"/>
          <w:sz w:val="21"/>
          <w:szCs w:val="21"/>
          <w:highlight w:val="none"/>
          <w:shd w:val="clear" w:color="auto" w:fill="FFFFFF"/>
          <w:lang w:val="en-US" w:eastAsia="zh-CN" w:bidi="ar-SA"/>
          <w14:textFill>
            <w14:solidFill>
              <w14:schemeClr w14:val="tx1"/>
            </w14:solidFill>
          </w14:textFill>
        </w:rPr>
        <w:t>七</w:t>
      </w:r>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w:t>
      </w:r>
      <w:bookmarkEnd w:id="24"/>
      <w:bookmarkEnd w:id="25"/>
      <w:bookmarkEnd w:id="26"/>
      <w:bookmarkEnd w:id="27"/>
      <w:bookmarkEnd w:id="28"/>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凡对本次招标提出询问，请按照以下方式联系</w:t>
      </w:r>
    </w:p>
    <w:p w14:paraId="3E88BD5D">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1.采购人：驻马店市中心医院</w:t>
      </w:r>
    </w:p>
    <w:p w14:paraId="25E51CC7">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地址：驻马店市中华大道747号</w:t>
      </w:r>
    </w:p>
    <w:p w14:paraId="16022815">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联系人：陈先生</w:t>
      </w:r>
    </w:p>
    <w:p w14:paraId="56C324EA">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电话：0396-2726379</w:t>
      </w:r>
    </w:p>
    <w:p w14:paraId="66DA8595">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2.名称：河南金鼎建设管理有限公司 </w:t>
      </w:r>
    </w:p>
    <w:p w14:paraId="1366BE05">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地址：驻马店市天中山大道北段 </w:t>
      </w:r>
    </w:p>
    <w:p w14:paraId="2D08C16B">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联系人：杨先生 </w:t>
      </w:r>
    </w:p>
    <w:p w14:paraId="78152874">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联系方式：19139503257</w:t>
      </w:r>
    </w:p>
    <w:p w14:paraId="41169D73">
      <w:pPr>
        <w:widowControl/>
        <w:snapToGrid w:val="0"/>
        <w:spacing w:before="0" w:beforeAutospacing="0" w:after="0" w:afterAutospacing="0" w:line="360" w:lineRule="auto"/>
        <w:ind w:firstLine="420" w:firstLineChars="2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3.监督部门：驻马店市中心医院纪检监察室</w:t>
      </w:r>
    </w:p>
    <w:p w14:paraId="48BE5123">
      <w:pPr>
        <w:widowControl/>
        <w:snapToGrid w:val="0"/>
        <w:spacing w:before="0" w:beforeAutospacing="0" w:after="0" w:afterAutospacing="0" w:line="360" w:lineRule="auto"/>
        <w:ind w:firstLine="630" w:firstLineChars="300"/>
        <w:jc w:val="lef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监督电话：0396-2726678</w:t>
      </w:r>
    </w:p>
    <w:p w14:paraId="1CA9C7ED">
      <w:pPr>
        <w:pStyle w:val="32"/>
        <w:rPr>
          <w:rFonts w:hint="eastAsia"/>
          <w:color w:val="000000" w:themeColor="text1"/>
          <w:highlight w:val="none"/>
          <w:lang w:val="en-US" w:eastAsia="zh-CN"/>
          <w14:textFill>
            <w14:solidFill>
              <w14:schemeClr w14:val="tx1"/>
            </w14:solidFill>
          </w14:textFill>
        </w:rPr>
      </w:pPr>
    </w:p>
    <w:p w14:paraId="62210BD7">
      <w:pPr>
        <w:widowControl/>
        <w:snapToGrid w:val="0"/>
        <w:spacing w:before="0" w:beforeAutospacing="0" w:after="0" w:afterAutospacing="0" w:line="360" w:lineRule="auto"/>
        <w:ind w:firstLine="420" w:firstLineChars="200"/>
        <w:jc w:val="right"/>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驻马店市中心医院采购科</w:t>
      </w:r>
    </w:p>
    <w:p w14:paraId="099318AD">
      <w:pPr>
        <w:pStyle w:val="30"/>
        <w:widowControl/>
        <w:snapToGrid w:val="0"/>
        <w:spacing w:before="0" w:beforeAutospacing="0" w:after="0" w:afterAutospacing="0" w:line="360" w:lineRule="auto"/>
        <w:ind w:firstLine="420" w:firstLineChars="200"/>
        <w:jc w:val="center"/>
        <w:rPr>
          <w:rFonts w:ascii="宋体" w:hAnsi="宋体" w:cs="宋体"/>
          <w:color w:val="000000" w:themeColor="text1"/>
          <w:sz w:val="21"/>
          <w:szCs w:val="21"/>
          <w:highlight w:val="none"/>
          <w:shd w:val="clear" w:color="auto" w:fill="FFFFFF"/>
          <w14:textFill>
            <w14:solidFill>
              <w14:schemeClr w14:val="tx1"/>
            </w14:solidFill>
          </w14:textFill>
        </w:rPr>
      </w:pP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 xml:space="preserve">                                                         </w:t>
      </w:r>
      <w:r>
        <w:rPr>
          <w:rFonts w:hint="eastAsia" w:ascii="宋体" w:hAnsi="宋体" w:eastAsia="宋体" w:cs="宋体"/>
          <w:color w:val="000000" w:themeColor="text1"/>
          <w:szCs w:val="21"/>
          <w:highlight w:val="yellow"/>
          <w:shd w:val="clear" w:color="auto" w:fill="FFFFFF"/>
          <w14:textFill>
            <w14:solidFill>
              <w14:schemeClr w14:val="tx1"/>
            </w14:solidFill>
          </w14:textFill>
        </w:rPr>
        <w:t>20</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24</w:t>
      </w:r>
      <w:r>
        <w:rPr>
          <w:rFonts w:hint="eastAsia" w:ascii="宋体" w:hAnsi="宋体" w:eastAsia="宋体" w:cs="宋体"/>
          <w:color w:val="000000" w:themeColor="text1"/>
          <w:szCs w:val="21"/>
          <w:highlight w:val="yellow"/>
          <w:shd w:val="clear" w:color="auto" w:fill="FFFFFF"/>
          <w14:textFill>
            <w14:solidFill>
              <w14:schemeClr w14:val="tx1"/>
            </w14:solidFill>
          </w14:textFill>
        </w:rPr>
        <w:t>年</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12</w:t>
      </w:r>
      <w:r>
        <w:rPr>
          <w:rFonts w:hint="eastAsia" w:ascii="宋体" w:hAnsi="宋体" w:eastAsia="宋体" w:cs="宋体"/>
          <w:color w:val="000000" w:themeColor="text1"/>
          <w:szCs w:val="21"/>
          <w:highlight w:val="yellow"/>
          <w:shd w:val="clear" w:color="auto" w:fill="FFFFFF"/>
          <w14:textFill>
            <w14:solidFill>
              <w14:schemeClr w14:val="tx1"/>
            </w14:solidFill>
          </w14:textFill>
        </w:rPr>
        <w:t>月</w:t>
      </w:r>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3</w:t>
      </w:r>
      <w:bookmarkStart w:id="95" w:name="_GoBack"/>
      <w:bookmarkEnd w:id="95"/>
      <w:r>
        <w:rPr>
          <w:rFonts w:hint="eastAsia" w:ascii="宋体" w:hAnsi="宋体" w:cs="宋体"/>
          <w:color w:val="000000" w:themeColor="text1"/>
          <w:szCs w:val="21"/>
          <w:highlight w:val="yellow"/>
          <w:shd w:val="clear" w:color="auto" w:fill="FFFFFF"/>
          <w:lang w:val="en-US" w:eastAsia="zh-CN"/>
          <w14:textFill>
            <w14:solidFill>
              <w14:schemeClr w14:val="tx1"/>
            </w14:solidFill>
          </w14:textFill>
        </w:rPr>
        <w:t>0</w:t>
      </w:r>
      <w:r>
        <w:rPr>
          <w:rFonts w:hint="eastAsia" w:ascii="宋体" w:hAnsi="宋体" w:eastAsia="宋体" w:cs="宋体"/>
          <w:color w:val="000000" w:themeColor="text1"/>
          <w:szCs w:val="21"/>
          <w:highlight w:val="yellow"/>
          <w:shd w:val="clear" w:color="auto" w:fill="FFFFFF"/>
          <w14:textFill>
            <w14:solidFill>
              <w14:schemeClr w14:val="tx1"/>
            </w14:solidFill>
          </w14:textFill>
        </w:rPr>
        <w:t>日</w:t>
      </w:r>
    </w:p>
    <w:p w14:paraId="041C67C5">
      <w:pPr>
        <w:pStyle w:val="30"/>
        <w:widowControl/>
        <w:snapToGrid w:val="0"/>
        <w:spacing w:before="0" w:beforeAutospacing="0" w:after="0" w:afterAutospacing="0" w:line="360" w:lineRule="auto"/>
        <w:ind w:firstLine="420" w:firstLineChars="200"/>
        <w:rPr>
          <w:rFonts w:ascii="宋体" w:hAnsi="宋体" w:cs="宋体"/>
          <w:color w:val="000000" w:themeColor="text1"/>
          <w:sz w:val="21"/>
          <w:szCs w:val="21"/>
          <w:highlight w:val="none"/>
          <w:shd w:val="clear" w:color="auto" w:fill="FFFFFF"/>
          <w14:textFill>
            <w14:solidFill>
              <w14:schemeClr w14:val="tx1"/>
            </w14:solidFill>
          </w14:textFill>
        </w:rPr>
      </w:pPr>
    </w:p>
    <w:p w14:paraId="22409537">
      <w:pPr>
        <w:rPr>
          <w:rFonts w:hint="eastAsia" w:ascii="宋体" w:hAnsi="宋体"/>
          <w:b/>
          <w:color w:val="000000" w:themeColor="text1"/>
          <w:sz w:val="32"/>
          <w:szCs w:val="32"/>
          <w:highlight w:val="none"/>
          <w14:textFill>
            <w14:solidFill>
              <w14:schemeClr w14:val="tx1"/>
            </w14:solidFill>
          </w14:textFill>
        </w:rPr>
      </w:pPr>
      <w:bookmarkStart w:id="29" w:name="_Toc23793"/>
      <w:bookmarkStart w:id="30" w:name="_Toc29890"/>
      <w:r>
        <w:rPr>
          <w:rFonts w:hint="eastAsia" w:ascii="宋体" w:hAnsi="宋体"/>
          <w:b/>
          <w:color w:val="000000" w:themeColor="text1"/>
          <w:sz w:val="32"/>
          <w:szCs w:val="32"/>
          <w:highlight w:val="none"/>
          <w14:textFill>
            <w14:solidFill>
              <w14:schemeClr w14:val="tx1"/>
            </w14:solidFill>
          </w14:textFill>
        </w:rPr>
        <w:br w:type="page"/>
      </w:r>
    </w:p>
    <w:p w14:paraId="37AAD962">
      <w:pPr>
        <w:widowControl/>
        <w:spacing w:line="360" w:lineRule="auto"/>
        <w:ind w:firstLine="643" w:firstLineChars="200"/>
        <w:jc w:val="center"/>
        <w:outlineLvl w:val="0"/>
        <w:rPr>
          <w:rFonts w:ascii="宋体" w:hAnsi="宋体"/>
          <w:b/>
          <w:color w:val="000000" w:themeColor="text1"/>
          <w:sz w:val="32"/>
          <w:szCs w:val="32"/>
          <w:highlight w:val="none"/>
          <w14:textFill>
            <w14:solidFill>
              <w14:schemeClr w14:val="tx1"/>
            </w14:solidFill>
          </w14:textFill>
        </w:rPr>
      </w:pPr>
      <w:bookmarkStart w:id="31" w:name="_Toc17552"/>
      <w:r>
        <w:rPr>
          <w:rFonts w:hint="eastAsia" w:ascii="宋体" w:hAnsi="宋体"/>
          <w:b/>
          <w:color w:val="000000" w:themeColor="text1"/>
          <w:sz w:val="32"/>
          <w:szCs w:val="32"/>
          <w:highlight w:val="none"/>
          <w14:textFill>
            <w14:solidFill>
              <w14:schemeClr w14:val="tx1"/>
            </w14:solidFill>
          </w14:textFill>
        </w:rPr>
        <w:t xml:space="preserve">第二章  </w:t>
      </w:r>
      <w:r>
        <w:rPr>
          <w:rFonts w:hint="eastAsia" w:ascii="宋体" w:hAnsi="宋体"/>
          <w:b/>
          <w:color w:val="000000" w:themeColor="text1"/>
          <w:sz w:val="32"/>
          <w:szCs w:val="32"/>
          <w:highlight w:val="none"/>
          <w:lang w:eastAsia="zh-CN"/>
          <w14:textFill>
            <w14:solidFill>
              <w14:schemeClr w14:val="tx1"/>
            </w14:solidFill>
          </w14:textFill>
        </w:rPr>
        <w:t>采购</w:t>
      </w:r>
      <w:r>
        <w:rPr>
          <w:rFonts w:hint="eastAsia" w:ascii="宋体" w:hAnsi="宋体"/>
          <w:b/>
          <w:color w:val="000000" w:themeColor="text1"/>
          <w:sz w:val="32"/>
          <w:szCs w:val="32"/>
          <w:highlight w:val="none"/>
          <w14:textFill>
            <w14:solidFill>
              <w14:schemeClr w14:val="tx1"/>
            </w14:solidFill>
          </w14:textFill>
        </w:rPr>
        <w:t>需求</w:t>
      </w:r>
      <w:bookmarkEnd w:id="31"/>
      <w:bookmarkStart w:id="32" w:name="_Toc9989"/>
      <w:bookmarkStart w:id="33" w:name="_Toc31536"/>
      <w:bookmarkStart w:id="34" w:name="_Toc23610"/>
    </w:p>
    <w:bookmarkEnd w:id="29"/>
    <w:bookmarkEnd w:id="30"/>
    <w:bookmarkEnd w:id="32"/>
    <w:bookmarkEnd w:id="33"/>
    <w:bookmarkEnd w:id="34"/>
    <w:p w14:paraId="6AF9C614">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default" w:ascii="宋体" w:hAnsi="宋体" w:eastAsia="宋体" w:cs="宋体"/>
          <w:i w:val="0"/>
          <w:iCs/>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b/>
          <w:bCs/>
          <w:i w:val="0"/>
          <w:iCs/>
          <w:color w:val="000000" w:themeColor="text1"/>
          <w:sz w:val="21"/>
          <w:szCs w:val="21"/>
          <w:highlight w:val="none"/>
          <w:u w:val="none"/>
          <w:lang w:val="en-US" w:eastAsia="zh-CN"/>
          <w14:textFill>
            <w14:solidFill>
              <w14:schemeClr w14:val="tx1"/>
            </w14:solidFill>
          </w14:textFill>
        </w:rPr>
        <w:t>一、项目名称：</w:t>
      </w:r>
      <w:r>
        <w:rPr>
          <w:rFonts w:hint="eastAsia" w:ascii="宋体" w:hAnsi="宋体" w:eastAsia="宋体" w:cs="宋体"/>
          <w:b w:val="0"/>
          <w:bCs w:val="0"/>
          <w:i w:val="0"/>
          <w:iCs/>
          <w:color w:val="000000" w:themeColor="text1"/>
          <w:sz w:val="21"/>
          <w:szCs w:val="21"/>
          <w:highlight w:val="none"/>
          <w:u w:val="none"/>
          <w:lang w:val="en-US" w:eastAsia="zh-CN"/>
          <w14:textFill>
            <w14:solidFill>
              <w14:schemeClr w14:val="tx1"/>
            </w14:solidFill>
          </w14:textFill>
        </w:rPr>
        <w:t>驻马店市中心医院</w:t>
      </w:r>
      <w:r>
        <w:rPr>
          <w:rFonts w:hint="eastAsia" w:ascii="宋体" w:hAnsi="宋体" w:cs="宋体"/>
          <w:b w:val="0"/>
          <w:bCs w:val="0"/>
          <w:i w:val="0"/>
          <w:iCs/>
          <w:color w:val="000000" w:themeColor="text1"/>
          <w:sz w:val="21"/>
          <w:szCs w:val="21"/>
          <w:highlight w:val="none"/>
          <w:u w:val="none"/>
          <w:lang w:val="en-US" w:eastAsia="zh-CN"/>
          <w14:textFill>
            <w14:solidFill>
              <w14:schemeClr w14:val="tx1"/>
            </w14:solidFill>
          </w14:textFill>
        </w:rPr>
        <w:t>检验系统、输血系统六级改造项目</w:t>
      </w:r>
    </w:p>
    <w:p w14:paraId="5BA6D59D">
      <w:pPr>
        <w:pStyle w:val="15"/>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480" w:lineRule="auto"/>
        <w:jc w:val="both"/>
        <w:textAlignment w:val="auto"/>
        <w:rPr>
          <w:rFonts w:hint="eastAsia" w:cs="宋体"/>
          <w:b/>
          <w:bCs/>
          <w:color w:val="000000" w:themeColor="text1"/>
          <w:kern w:val="2"/>
          <w:sz w:val="21"/>
          <w:szCs w:val="24"/>
          <w:highlight w:val="none"/>
          <w:lang w:val="en-US" w:eastAsia="zh-CN" w:bidi="ar-SA"/>
          <w14:textFill>
            <w14:solidFill>
              <w14:schemeClr w14:val="tx1"/>
            </w14:solidFill>
          </w14:textFill>
        </w:rPr>
      </w:pPr>
      <w:r>
        <w:rPr>
          <w:rFonts w:hint="eastAsia" w:cs="宋体"/>
          <w:b/>
          <w:bCs/>
          <w:color w:val="000000" w:themeColor="text1"/>
          <w:kern w:val="2"/>
          <w:sz w:val="21"/>
          <w:szCs w:val="24"/>
          <w:highlight w:val="none"/>
          <w:lang w:val="en-US" w:eastAsia="zh-CN" w:bidi="ar-SA"/>
          <w14:textFill>
            <w14:solidFill>
              <w14:schemeClr w14:val="tx1"/>
            </w14:solidFill>
          </w14:textFill>
        </w:rPr>
        <w:t>二、采购标的清单：</w:t>
      </w:r>
    </w:p>
    <w:tbl>
      <w:tblPr>
        <w:tblStyle w:val="34"/>
        <w:tblW w:w="8781" w:type="dxa"/>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649"/>
        <w:gridCol w:w="2679"/>
        <w:gridCol w:w="829"/>
        <w:gridCol w:w="932"/>
        <w:gridCol w:w="1397"/>
        <w:gridCol w:w="759"/>
        <w:gridCol w:w="815"/>
      </w:tblGrid>
      <w:tr w14:paraId="11D40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721" w:type="dxa"/>
            <w:vAlign w:val="center"/>
          </w:tcPr>
          <w:p w14:paraId="22710527">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包号</w:t>
            </w:r>
          </w:p>
        </w:tc>
        <w:tc>
          <w:tcPr>
            <w:tcW w:w="649" w:type="dxa"/>
            <w:vAlign w:val="center"/>
          </w:tcPr>
          <w:p w14:paraId="7CE71F17">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序号</w:t>
            </w:r>
          </w:p>
        </w:tc>
        <w:tc>
          <w:tcPr>
            <w:tcW w:w="2679" w:type="dxa"/>
            <w:vAlign w:val="center"/>
          </w:tcPr>
          <w:p w14:paraId="131A993C">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标的名称</w:t>
            </w:r>
          </w:p>
        </w:tc>
        <w:tc>
          <w:tcPr>
            <w:tcW w:w="829" w:type="dxa"/>
            <w:vAlign w:val="center"/>
          </w:tcPr>
          <w:p w14:paraId="39A64379">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单位</w:t>
            </w:r>
          </w:p>
        </w:tc>
        <w:tc>
          <w:tcPr>
            <w:tcW w:w="932" w:type="dxa"/>
            <w:vAlign w:val="center"/>
          </w:tcPr>
          <w:p w14:paraId="0DEB696B">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数量</w:t>
            </w:r>
          </w:p>
        </w:tc>
        <w:tc>
          <w:tcPr>
            <w:tcW w:w="1397" w:type="dxa"/>
            <w:vAlign w:val="center"/>
          </w:tcPr>
          <w:p w14:paraId="3E2270B2">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资金</w:t>
            </w:r>
          </w:p>
          <w:p w14:paraId="072654F7">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预算</w:t>
            </w:r>
          </w:p>
        </w:tc>
        <w:tc>
          <w:tcPr>
            <w:tcW w:w="759" w:type="dxa"/>
            <w:vAlign w:val="center"/>
          </w:tcPr>
          <w:p w14:paraId="5A2806C1">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资金</w:t>
            </w:r>
          </w:p>
          <w:p w14:paraId="24C5D730">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性质</w:t>
            </w:r>
          </w:p>
        </w:tc>
        <w:tc>
          <w:tcPr>
            <w:tcW w:w="815" w:type="dxa"/>
            <w:vAlign w:val="center"/>
          </w:tcPr>
          <w:p w14:paraId="1265A8F1">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国产/</w:t>
            </w:r>
          </w:p>
          <w:p w14:paraId="1203AA79">
            <w:pPr>
              <w:pStyle w:val="24"/>
              <w:numPr>
                <w:ilvl w:val="0"/>
                <w:numId w:val="0"/>
              </w:numPr>
              <w:jc w:val="cente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进口</w:t>
            </w:r>
          </w:p>
        </w:tc>
      </w:tr>
      <w:tr w14:paraId="7E4B9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721" w:type="dxa"/>
            <w:vAlign w:val="center"/>
          </w:tcPr>
          <w:p w14:paraId="34A27853">
            <w:pPr>
              <w:pStyle w:val="24"/>
              <w:numPr>
                <w:ilvl w:val="0"/>
                <w:numId w:val="0"/>
              </w:numPr>
              <w:jc w:val="center"/>
              <w:rPr>
                <w:rFonts w:hint="default"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1</w:t>
            </w:r>
          </w:p>
        </w:tc>
        <w:tc>
          <w:tcPr>
            <w:tcW w:w="649" w:type="dxa"/>
            <w:vAlign w:val="center"/>
          </w:tcPr>
          <w:p w14:paraId="2BCF65DB">
            <w:pPr>
              <w:pStyle w:val="24"/>
              <w:numPr>
                <w:ilvl w:val="0"/>
                <w:numId w:val="0"/>
              </w:numPr>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1</w:t>
            </w:r>
          </w:p>
        </w:tc>
        <w:tc>
          <w:tcPr>
            <w:tcW w:w="2679" w:type="dxa"/>
            <w:vAlign w:val="center"/>
          </w:tcPr>
          <w:p w14:paraId="5673469F">
            <w:pPr>
              <w:pStyle w:val="24"/>
              <w:numPr>
                <w:ilvl w:val="0"/>
                <w:numId w:val="0"/>
              </w:numPr>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检验系统、输血系统六级改造项目</w:t>
            </w:r>
          </w:p>
        </w:tc>
        <w:tc>
          <w:tcPr>
            <w:tcW w:w="829" w:type="dxa"/>
            <w:vAlign w:val="center"/>
          </w:tcPr>
          <w:p w14:paraId="3365CF27">
            <w:pPr>
              <w:pStyle w:val="24"/>
              <w:numPr>
                <w:ilvl w:val="0"/>
                <w:numId w:val="0"/>
              </w:numPr>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套</w:t>
            </w:r>
          </w:p>
        </w:tc>
        <w:tc>
          <w:tcPr>
            <w:tcW w:w="932" w:type="dxa"/>
            <w:vAlign w:val="center"/>
          </w:tcPr>
          <w:p w14:paraId="7D1AC823">
            <w:pPr>
              <w:pStyle w:val="24"/>
              <w:numPr>
                <w:ilvl w:val="0"/>
                <w:numId w:val="0"/>
              </w:numPr>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1</w:t>
            </w:r>
          </w:p>
        </w:tc>
        <w:tc>
          <w:tcPr>
            <w:tcW w:w="1397" w:type="dxa"/>
            <w:vAlign w:val="center"/>
          </w:tcPr>
          <w:p w14:paraId="0B8CD607">
            <w:pPr>
              <w:pStyle w:val="24"/>
              <w:numPr>
                <w:ilvl w:val="0"/>
                <w:numId w:val="0"/>
              </w:numPr>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45万元</w:t>
            </w:r>
          </w:p>
        </w:tc>
        <w:tc>
          <w:tcPr>
            <w:tcW w:w="759" w:type="dxa"/>
            <w:vAlign w:val="center"/>
          </w:tcPr>
          <w:p w14:paraId="2F7761BE">
            <w:pPr>
              <w:pStyle w:val="24"/>
              <w:numPr>
                <w:ilvl w:val="0"/>
                <w:numId w:val="0"/>
              </w:numPr>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p>
        </w:tc>
        <w:tc>
          <w:tcPr>
            <w:tcW w:w="815" w:type="dxa"/>
            <w:vAlign w:val="center"/>
          </w:tcPr>
          <w:p w14:paraId="2DFCE9C6">
            <w:pPr>
              <w:pStyle w:val="24"/>
              <w:numPr>
                <w:ilvl w:val="0"/>
                <w:numId w:val="0"/>
              </w:numPr>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国产</w:t>
            </w:r>
          </w:p>
        </w:tc>
      </w:tr>
      <w:tr w14:paraId="21293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370" w:type="dxa"/>
            <w:gridSpan w:val="2"/>
            <w:vAlign w:val="center"/>
          </w:tcPr>
          <w:p w14:paraId="17D073E4">
            <w:pPr>
              <w:pStyle w:val="24"/>
              <w:numPr>
                <w:ilvl w:val="0"/>
                <w:numId w:val="0"/>
              </w:numPr>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合计</w:t>
            </w:r>
          </w:p>
        </w:tc>
        <w:tc>
          <w:tcPr>
            <w:tcW w:w="2679" w:type="dxa"/>
            <w:vAlign w:val="center"/>
          </w:tcPr>
          <w:p w14:paraId="29831241">
            <w:pPr>
              <w:pStyle w:val="24"/>
              <w:numPr>
                <w:ilvl w:val="0"/>
                <w:numId w:val="0"/>
              </w:numPr>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p>
        </w:tc>
        <w:tc>
          <w:tcPr>
            <w:tcW w:w="829" w:type="dxa"/>
            <w:vAlign w:val="center"/>
          </w:tcPr>
          <w:p w14:paraId="6971BBB1">
            <w:pPr>
              <w:pStyle w:val="24"/>
              <w:numPr>
                <w:ilvl w:val="0"/>
                <w:numId w:val="0"/>
              </w:numPr>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p>
        </w:tc>
        <w:tc>
          <w:tcPr>
            <w:tcW w:w="932" w:type="dxa"/>
            <w:vAlign w:val="center"/>
          </w:tcPr>
          <w:p w14:paraId="5392043E">
            <w:pPr>
              <w:pStyle w:val="24"/>
              <w:numPr>
                <w:ilvl w:val="0"/>
                <w:numId w:val="0"/>
              </w:numPr>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p>
        </w:tc>
        <w:tc>
          <w:tcPr>
            <w:tcW w:w="1397" w:type="dxa"/>
            <w:vAlign w:val="center"/>
          </w:tcPr>
          <w:p w14:paraId="08F987BD">
            <w:pPr>
              <w:pStyle w:val="24"/>
              <w:numPr>
                <w:ilvl w:val="0"/>
                <w:numId w:val="0"/>
              </w:numPr>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45万元</w:t>
            </w:r>
          </w:p>
        </w:tc>
        <w:tc>
          <w:tcPr>
            <w:tcW w:w="759" w:type="dxa"/>
            <w:vAlign w:val="center"/>
          </w:tcPr>
          <w:p w14:paraId="53718DE4">
            <w:pPr>
              <w:pStyle w:val="24"/>
              <w:numPr>
                <w:ilvl w:val="0"/>
                <w:numId w:val="0"/>
              </w:numPr>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p>
        </w:tc>
        <w:tc>
          <w:tcPr>
            <w:tcW w:w="815" w:type="dxa"/>
            <w:vAlign w:val="center"/>
          </w:tcPr>
          <w:p w14:paraId="01636D1E">
            <w:pPr>
              <w:pStyle w:val="24"/>
              <w:numPr>
                <w:ilvl w:val="0"/>
                <w:numId w:val="0"/>
              </w:numPr>
              <w:jc w:val="cente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p>
        </w:tc>
      </w:tr>
      <w:tr w14:paraId="36DE8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370" w:type="dxa"/>
            <w:gridSpan w:val="2"/>
            <w:vAlign w:val="center"/>
          </w:tcPr>
          <w:p w14:paraId="63F552EF">
            <w:pPr>
              <w:pStyle w:val="24"/>
              <w:numPr>
                <w:ilvl w:val="0"/>
                <w:numId w:val="0"/>
              </w:numPr>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备注</w:t>
            </w:r>
          </w:p>
        </w:tc>
        <w:tc>
          <w:tcPr>
            <w:tcW w:w="7411" w:type="dxa"/>
            <w:gridSpan w:val="6"/>
            <w:vAlign w:val="center"/>
          </w:tcPr>
          <w:p w14:paraId="59F6AFCA">
            <w:pPr>
              <w:pStyle w:val="24"/>
              <w:tabs>
                <w:tab w:val="left" w:pos="568"/>
              </w:tabs>
              <w:spacing w:line="240" w:lineRule="auto"/>
              <w:ind w:firstLine="420" w:firstLineChars="20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p>
        </w:tc>
      </w:tr>
    </w:tbl>
    <w:p w14:paraId="2631CFFF">
      <w:pPr>
        <w:keepNext w:val="0"/>
        <w:keepLines w:val="0"/>
        <w:pageBreakBefore w:val="0"/>
        <w:widowControl w:val="0"/>
        <w:numPr>
          <w:ilvl w:val="0"/>
          <w:numId w:val="0"/>
        </w:numPr>
        <w:kinsoku/>
        <w:wordWrap/>
        <w:overflowPunct/>
        <w:topLinePunct w:val="0"/>
        <w:autoSpaceDE/>
        <w:autoSpaceDN/>
        <w:bidi w:val="0"/>
        <w:adjustRightInd/>
        <w:snapToGrid w:val="0"/>
        <w:spacing w:before="161" w:beforeLines="50" w:line="360" w:lineRule="auto"/>
        <w:jc w:val="both"/>
        <w:textAlignment w:val="auto"/>
        <w:rPr>
          <w:rFonts w:hint="eastAsia" w:ascii="宋体" w:hAnsi="宋体" w:cs="宋体"/>
          <w:b/>
          <w:bCs/>
          <w:color w:val="000000" w:themeColor="text1"/>
          <w:kern w:val="2"/>
          <w:sz w:val="21"/>
          <w:szCs w:val="24"/>
          <w:highlight w:val="none"/>
          <w:lang w:val="en-US" w:eastAsia="zh-CN" w:bidi="ar-SA"/>
          <w14:textFill>
            <w14:solidFill>
              <w14:schemeClr w14:val="tx1"/>
            </w14:solidFill>
          </w14:textFill>
        </w:rPr>
      </w:pPr>
      <w:r>
        <w:rPr>
          <w:rFonts w:hint="eastAsia" w:ascii="宋体" w:hAnsi="宋体" w:cs="宋体"/>
          <w:b/>
          <w:bCs/>
          <w:color w:val="000000" w:themeColor="text1"/>
          <w:kern w:val="2"/>
          <w:sz w:val="21"/>
          <w:szCs w:val="24"/>
          <w:highlight w:val="none"/>
          <w:lang w:val="en-US" w:eastAsia="zh-CN" w:bidi="ar-SA"/>
          <w14:textFill>
            <w14:solidFill>
              <w14:schemeClr w14:val="tx1"/>
            </w14:solidFill>
          </w14:textFill>
        </w:rPr>
        <w:t>三、技术要求及其他要求：</w:t>
      </w:r>
    </w:p>
    <w:p w14:paraId="31DF3DC8">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bCs/>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lang w:val="en-US" w:eastAsia="zh-CN"/>
          <w14:textFill>
            <w14:solidFill>
              <w14:schemeClr w14:val="tx1"/>
            </w14:solidFill>
          </w14:textFill>
        </w:rPr>
        <w:t>1. 技术要求</w:t>
      </w:r>
    </w:p>
    <w:p w14:paraId="50E883E2">
      <w:pPr>
        <w:keepNext w:val="0"/>
        <w:keepLines w:val="0"/>
        <w:pageBreakBefore w:val="0"/>
        <w:widowControl w:val="0"/>
        <w:kinsoku/>
        <w:wordWrap/>
        <w:overflowPunct/>
        <w:topLinePunct w:val="0"/>
        <w:autoSpaceDE/>
        <w:autoSpaceDN/>
        <w:bidi w:val="0"/>
        <w:adjustRightInd/>
        <w:snapToGrid w:val="0"/>
        <w:spacing w:line="360" w:lineRule="auto"/>
        <w:ind w:firstLine="422"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lang w:val="en-US" w:eastAsia="zh-CN"/>
          <w14:textFill>
            <w14:solidFill>
              <w14:schemeClr w14:val="tx1"/>
            </w14:solidFill>
          </w14:textFill>
        </w:rPr>
        <w:t>LIS系统功能要求：</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根据电子病历六级应用水平分级评价要求完成相应系统改造</w:t>
      </w:r>
    </w:p>
    <w:p w14:paraId="750A4BF6">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1.1  LIS通过条码标本实现采集确认-标本送出-标本送达-标本接收-标本上机-标本审核等流程，节点数据通过第三方接口对接实现全院共享，临床科室可以及时获取检验闭环信息。</w:t>
      </w:r>
    </w:p>
    <w:p w14:paraId="429641B5">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1.2  LIS系统调用医院CDSS系统实现检验辅助决策，提醒信息在LIS进行展现。</w:t>
      </w:r>
    </w:p>
    <w:p w14:paraId="7B7D4F2D">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1.3  LIS系统完成不合格标本闭环管理，不合格标本登记—不合格标本发送—不合格标本临床提醒—不合格标本临床处理全过程管理和记录。</w:t>
      </w:r>
    </w:p>
    <w:p w14:paraId="13D51B36">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1.4 报告审核时可显示病人历史结果，进行自动分析和展现，结合多种规则实现自动审核。</w:t>
      </w:r>
    </w:p>
    <w:p w14:paraId="11BD17AE">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1.5 危急值闭环：危急值多规则设置-危急值上报-危急值临床提醒-危急值临床确认-危急值超时检验科提醒—超时危急值上报—危急值统计、分析。</w:t>
      </w:r>
    </w:p>
    <w:p w14:paraId="3BC56E5B">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1.6危急值多种方式提醒上报：大屏提醒、PC端提醒、短信提醒。</w:t>
      </w:r>
    </w:p>
    <w:p w14:paraId="2DFC9B22">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bCs/>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lang w:val="en-US" w:eastAsia="zh-CN"/>
          <w14:textFill>
            <w14:solidFill>
              <w14:schemeClr w14:val="tx1"/>
            </w14:solidFill>
          </w14:textFill>
        </w:rPr>
        <w:t>2. 输血系统功能要求</w:t>
      </w:r>
    </w:p>
    <w:p w14:paraId="32C437D5">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2.1  输血前评估（输血指征、输血量智能评估），输血系统自带判断规则，也可结合CDSS系统进行判读和提醒。</w:t>
      </w:r>
    </w:p>
    <w:p w14:paraId="7486586E">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2.2  用血执行（支持输血条码双核对，验证两个用户的电子签名）。</w:t>
      </w:r>
    </w:p>
    <w:p w14:paraId="7F39E642">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2.3  取血通知（临床打印取血通知时，可提前根据患者生命体征，异常体温等情况提醒用户）。</w:t>
      </w:r>
    </w:p>
    <w:p w14:paraId="239F8689">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2.4  交叉配血（配血全流程提醒血型异常，结果异常，疑难配血等特殊情况提醒）。</w:t>
      </w:r>
    </w:p>
    <w:p w14:paraId="2B966D5F">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2.5  集成化操作界面：输血前评估内容、输血审核、临床检验、交叉配血、过往检验、输血记录、不良反应、打印配血标签、打印发血单、输血后评价、收费记录、配血仪器通讯管理集成在同一界面，实现输血闭环统一展现，方便查看，切换简易。</w:t>
      </w:r>
    </w:p>
    <w:p w14:paraId="23A336B5">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2.6  输血闭环节点数据通过第三方接口对接实现全院共享，临床科室可以及时获取检验闭环信息。</w:t>
      </w:r>
    </w:p>
    <w:p w14:paraId="6947061B">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2.7  血袋入库（与中心血站数据互通）</w:t>
      </w:r>
    </w:p>
    <w:p w14:paraId="634552FC">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2.8  血袋报废申请（与中心血站数据互通）</w:t>
      </w:r>
    </w:p>
    <w:p w14:paraId="6857588C">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2.9  血袋到期和低于库存自动报警提示（自动弹窗提醒库存量低于安全库存，安全库存支持根据历史发血平均量计算）</w:t>
      </w:r>
    </w:p>
    <w:p w14:paraId="384A659C">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2.10  手术用血相关统计：可以准确统计术前、术中、术后患者用血</w:t>
      </w:r>
    </w:p>
    <w:p w14:paraId="6D3B6778">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2.11  单病种管理★</w:t>
      </w:r>
    </w:p>
    <w:p w14:paraId="61B80196">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2.11.1  完整的单病种知识库。</w:t>
      </w:r>
    </w:p>
    <w:p w14:paraId="21AE3B92">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2.11.2  知识库涵盖内科、外科、妇产科、组织与器官移植中所有的 50 大类单病种输血  前评估、推荐输血量、血液保护措施、输血注意事项、输血适应症评估规则，输血量 评估规则。</w:t>
      </w:r>
    </w:p>
    <w:p w14:paraId="7513A4DA">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2.11.3  单病种与诊断进行对照，输血申请根据患者诊断自动调用单病种。</w:t>
      </w:r>
    </w:p>
    <w:p w14:paraId="59550275">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bCs/>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lang w:val="en-US" w:eastAsia="zh-CN"/>
          <w14:textFill>
            <w14:solidFill>
              <w14:schemeClr w14:val="tx1"/>
            </w14:solidFill>
          </w14:textFill>
        </w:rPr>
        <w:t>3. 系统接口要求</w:t>
      </w:r>
    </w:p>
    <w:p w14:paraId="40535DF9">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3.1 检验部分：</w:t>
      </w:r>
    </w:p>
    <w:p w14:paraId="78BAAED6">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3.1.</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1 完善标本流转闭环，节点统一纳入平台或者患者360视图完善；</w:t>
      </w:r>
    </w:p>
    <w:p w14:paraId="4981DA11">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3.1.</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2 通过平台实现检验危急值提醒处理，异常结果上报等闭环完善；</w:t>
      </w:r>
    </w:p>
    <w:p w14:paraId="738F3ED8">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3.1.</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3 完善申请单：患者临床诊断、用药等信息；</w:t>
      </w:r>
    </w:p>
    <w:p w14:paraId="43E79E5C">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3.1.</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4 完善检验系统无纸化归档；</w:t>
      </w:r>
    </w:p>
    <w:p w14:paraId="2A5E716F">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3.1.</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5 检验系统与CDSS(临床知识库)系统对接；</w:t>
      </w:r>
    </w:p>
    <w:p w14:paraId="5B07DF81">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3.1.</w:t>
      </w: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6 实现移动签名系统接口改造。</w:t>
      </w:r>
    </w:p>
    <w:p w14:paraId="1A9788EE">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3.2 输血部分：</w:t>
      </w:r>
    </w:p>
    <w:p w14:paraId="1ECC48BD">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3.2.1 和中心血站穿越系统做对接，实现线上血液预订、入库、出库等功能；</w:t>
      </w:r>
    </w:p>
    <w:p w14:paraId="6DA6857C">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3.2.2 输血闭环建设，节点状态完善；</w:t>
      </w:r>
    </w:p>
    <w:p w14:paraId="0ABF3F20">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3.2.3 通过平台实现用血执行全流程的交互（包含PDA）；</w:t>
      </w:r>
    </w:p>
    <w:p w14:paraId="6AA6A383">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3.2.</w:t>
      </w: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4 实现移动签名系统接口改造，输血流程中的表单CA电子签名完善；</w:t>
      </w:r>
    </w:p>
    <w:p w14:paraId="7911F70B">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3.2.</w:t>
      </w: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5 完善输血流程无纸化归档；</w:t>
      </w:r>
    </w:p>
    <w:p w14:paraId="076126EB">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3.2.</w:t>
      </w:r>
      <w:r>
        <w:rPr>
          <w:rFonts w:hint="eastAsia" w:asciiTheme="minorEastAsia" w:hAnsiTheme="minorEastAsia" w:eastAsiaTheme="minorEastAsia" w:cstheme="minorEastAsia"/>
          <w:b w:val="0"/>
          <w:bCs w:val="0"/>
          <w:color w:val="000000" w:themeColor="text1"/>
          <w:sz w:val="21"/>
          <w:szCs w:val="21"/>
          <w:highlight w:val="none"/>
          <w:lang w:val="en-US" w:eastAsia="zh-CN"/>
          <w14:textFill>
            <w14:solidFill>
              <w14:schemeClr w14:val="tx1"/>
            </w14:solidFill>
          </w14:textFill>
        </w:rPr>
        <w:t>6 输血系统与CDSS(临床知识库)系统对接。</w:t>
      </w:r>
    </w:p>
    <w:p w14:paraId="5E5105E3">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3.3 现场实施阶段工作：</w:t>
      </w:r>
    </w:p>
    <w:p w14:paraId="7981DF59">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3.3.1 提供数据质量查询语句，整理相关文档提交。</w:t>
      </w:r>
    </w:p>
    <w:p w14:paraId="3D02A0A8">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3.3.2 对标评审协助相关实证材料截图。</w:t>
      </w:r>
    </w:p>
    <w:p w14:paraId="6A6B0365">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3.3.3 配合第三方系统做相关接口联调测试；</w:t>
      </w:r>
    </w:p>
    <w:p w14:paraId="247221E5">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bCs/>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lang w:val="en-US" w:eastAsia="zh-CN"/>
          <w14:textFill>
            <w14:solidFill>
              <w14:schemeClr w14:val="tx1"/>
            </w14:solidFill>
          </w14:textFill>
        </w:rPr>
        <w:t>4. 评审支持、信创支持</w:t>
      </w:r>
    </w:p>
    <w:p w14:paraId="3F92DBBE">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检验系统与输血管理系统应对相关评审支持、信创支持：应满足《电子病历系统应用水平分级评价标准（试行）》六级、《医院智慧服务（智慧管理）分级评估标准体系（试行）》、国家三级综合医院评审（复审）相关评审要求，若创建过程中评审标准有变化，应能满足最新评审标准，并提供相关软件应用支撑和技术支持；</w:t>
      </w:r>
    </w:p>
    <w:p w14:paraId="7ABA4C76">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针对国家和河南省医疗行业信创相关政策和应用要求，提供软件适配、应用创新等。</w:t>
      </w:r>
    </w:p>
    <w:p w14:paraId="6F1F4871">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lang w:val="en-US" w:eastAsia="zh-CN"/>
          <w14:textFill>
            <w14:solidFill>
              <w14:schemeClr w14:val="tx1"/>
            </w14:solidFill>
          </w14:textFill>
        </w:rPr>
        <w:t>此外，检验系统与输血管理系统应提供应用软件支持服务、数据库支持服务、系统安全检查、特殊保障服务及其他服务、信息化应用及流程优化咨询服务等。</w:t>
      </w:r>
    </w:p>
    <w:p w14:paraId="74B60302">
      <w:pPr>
        <w:pStyle w:val="24"/>
        <w:rPr>
          <w:rFonts w:hint="eastAsia"/>
          <w:color w:val="000000" w:themeColor="text1"/>
          <w:highlight w:val="none"/>
          <w:lang w:val="en-US" w:eastAsia="zh-CN"/>
          <w14:textFill>
            <w14:solidFill>
              <w14:schemeClr w14:val="tx1"/>
            </w14:solidFill>
          </w14:textFill>
        </w:rPr>
      </w:pPr>
    </w:p>
    <w:p w14:paraId="4247928D">
      <w:pPr>
        <w:pStyle w:val="15"/>
        <w:keepNext w:val="0"/>
        <w:keepLines w:val="0"/>
        <w:pageBreakBefore w:val="0"/>
        <w:widowControl/>
        <w:kinsoku/>
        <w:wordWrap/>
        <w:overflowPunct/>
        <w:topLinePunct w:val="0"/>
        <w:autoSpaceDE/>
        <w:autoSpaceDN/>
        <w:bidi w:val="0"/>
        <w:adjustRightInd/>
        <w:snapToGrid w:val="0"/>
        <w:spacing w:beforeAutospacing="0" w:after="161" w:afterLines="50" w:afterAutospacing="0" w:line="240" w:lineRule="auto"/>
        <w:jc w:val="center"/>
        <w:textAlignment w:val="auto"/>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商务要求</w:t>
      </w:r>
    </w:p>
    <w:tbl>
      <w:tblPr>
        <w:tblStyle w:val="33"/>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14:paraId="5F3457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3690FAA8">
            <w:pPr>
              <w:pStyle w:val="15"/>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14:paraId="03EE7A1A">
            <w:pPr>
              <w:pStyle w:val="15"/>
              <w:ind w:left="0" w:leftChars="0"/>
              <w:jc w:val="left"/>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自成交通知书发出之日起30日内。</w:t>
            </w:r>
          </w:p>
        </w:tc>
      </w:tr>
      <w:tr w14:paraId="3B610B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5594B1F">
            <w:pPr>
              <w:pStyle w:val="15"/>
              <w:ind w:left="0" w:leftChars="0"/>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合同履行期限</w:t>
            </w:r>
          </w:p>
        </w:tc>
        <w:tc>
          <w:tcPr>
            <w:tcW w:w="7354" w:type="dxa"/>
            <w:tcBorders>
              <w:top w:val="single" w:color="auto" w:sz="4" w:space="0"/>
              <w:left w:val="single" w:color="auto" w:sz="4" w:space="0"/>
              <w:bottom w:val="single" w:color="auto" w:sz="4" w:space="0"/>
              <w:right w:val="single" w:color="auto" w:sz="4" w:space="0"/>
            </w:tcBorders>
            <w:noWrap/>
            <w:vAlign w:val="center"/>
          </w:tcPr>
          <w:p w14:paraId="0784A760">
            <w:pPr>
              <w:pStyle w:val="15"/>
              <w:ind w:left="0" w:leftChars="0"/>
              <w:jc w:val="left"/>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自</w:t>
            </w:r>
            <w:r>
              <w:rPr>
                <w:rFonts w:hint="eastAsia" w:cs="宋体"/>
                <w:color w:val="000000" w:themeColor="text1"/>
                <w:sz w:val="21"/>
                <w:szCs w:val="21"/>
                <w:highlight w:val="none"/>
                <w:lang w:val="en-US" w:eastAsia="zh-CN"/>
                <w14:textFill>
                  <w14:solidFill>
                    <w14:schemeClr w14:val="tx1"/>
                  </w14:solidFill>
                </w14:textFill>
              </w:rPr>
              <w:t>合同签订</w:t>
            </w:r>
            <w:r>
              <w:rPr>
                <w:rFonts w:hint="eastAsia" w:ascii="宋体" w:hAnsi="宋体" w:eastAsia="宋体" w:cs="宋体"/>
                <w:color w:val="000000" w:themeColor="text1"/>
                <w:sz w:val="21"/>
                <w:szCs w:val="21"/>
                <w:highlight w:val="none"/>
                <w:lang w:val="en-US" w:eastAsia="zh-CN"/>
                <w14:textFill>
                  <w14:solidFill>
                    <w14:schemeClr w14:val="tx1"/>
                  </w14:solidFill>
                </w14:textFill>
              </w:rPr>
              <w:t>之日起</w:t>
            </w:r>
            <w:r>
              <w:rPr>
                <w:rFonts w:hint="eastAsia" w:cs="宋体"/>
                <w:color w:val="000000" w:themeColor="text1"/>
                <w:sz w:val="21"/>
                <w:szCs w:val="21"/>
                <w:highlight w:val="none"/>
                <w:lang w:val="en-US" w:eastAsia="zh-CN"/>
                <w14:textFill>
                  <w14:solidFill>
                    <w14:schemeClr w14:val="tx1"/>
                  </w14:solidFill>
                </w14:textFill>
              </w:rPr>
              <w:t>至通过国家电子病历六级评审及质保期结束。</w:t>
            </w:r>
          </w:p>
        </w:tc>
      </w:tr>
      <w:tr w14:paraId="6F7A24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4281612E">
            <w:pPr>
              <w:pStyle w:val="15"/>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14:paraId="0CF6BCC2">
            <w:pPr>
              <w:pStyle w:val="15"/>
              <w:ind w:left="0" w:leftChars="0"/>
              <w:jc w:val="left"/>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医院指定地点。</w:t>
            </w:r>
          </w:p>
        </w:tc>
      </w:tr>
      <w:tr w14:paraId="662393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465EDCBE">
            <w:pPr>
              <w:pStyle w:val="15"/>
              <w:ind w:left="0" w:left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付款方式</w:t>
            </w:r>
          </w:p>
        </w:tc>
        <w:tc>
          <w:tcPr>
            <w:tcW w:w="7354" w:type="dxa"/>
            <w:tcBorders>
              <w:top w:val="single" w:color="auto" w:sz="4" w:space="0"/>
              <w:left w:val="single" w:color="auto" w:sz="4" w:space="0"/>
              <w:bottom w:val="single" w:color="auto" w:sz="4" w:space="0"/>
              <w:right w:val="single" w:color="auto" w:sz="4" w:space="0"/>
            </w:tcBorders>
            <w:noWrap/>
            <w:vAlign w:val="center"/>
          </w:tcPr>
          <w:p w14:paraId="1353F6DB">
            <w:pPr>
              <w:pStyle w:val="15"/>
              <w:spacing w:line="360" w:lineRule="auto"/>
              <w:ind w:left="0" w:leftChars="0"/>
              <w:jc w:val="left"/>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以合同签订为准</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p>
        </w:tc>
      </w:tr>
      <w:tr w14:paraId="5C8686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14:paraId="69DFBDA9">
            <w:pPr>
              <w:pStyle w:val="15"/>
              <w:ind w:left="0" w:leftChars="0"/>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cs="宋体"/>
                <w:color w:val="000000" w:themeColor="text1"/>
                <w:sz w:val="21"/>
                <w:szCs w:val="21"/>
                <w:highlight w:val="none"/>
                <w:lang w:val="en-US" w:eastAsia="zh-CN"/>
                <w14:textFill>
                  <w14:solidFill>
                    <w14:schemeClr w14:val="tx1"/>
                  </w14:solidFill>
                </w14:textFill>
              </w:rPr>
              <w:t>服务要求</w:t>
            </w:r>
          </w:p>
        </w:tc>
        <w:tc>
          <w:tcPr>
            <w:tcW w:w="7354" w:type="dxa"/>
            <w:tcBorders>
              <w:top w:val="single" w:color="auto" w:sz="4" w:space="0"/>
              <w:left w:val="single" w:color="auto" w:sz="4" w:space="0"/>
              <w:bottom w:val="single" w:color="auto" w:sz="4" w:space="0"/>
              <w:right w:val="single" w:color="auto" w:sz="4" w:space="0"/>
            </w:tcBorders>
            <w:noWrap/>
            <w:vAlign w:val="center"/>
          </w:tcPr>
          <w:p w14:paraId="03748AA8">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1、供应商承诺的服务内容应包括：服务响应及维修等承诺，详细说明服务能力、服务时间、人员配备、系统故障响应、诊断、应急处理、维修计划等；供应商的技术支持和相应软件的升级承诺等。</w:t>
            </w:r>
          </w:p>
          <w:p w14:paraId="1C17D223">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2、在系统的服务期内，应确保系统的正常使用。在接到采购人服务要求后应立即做出回应，并在承诺的服务时间内实施服务。</w:t>
            </w:r>
          </w:p>
          <w:p w14:paraId="5A785582">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3、7×24小时的免费上门保修服务，响应时间30分钟以内，到达现场时间4小时以内，解除故障时间12个小时以内。</w:t>
            </w:r>
          </w:p>
          <w:p w14:paraId="2AB6585C">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4、热线电话服务提供技术咨询、故障诊断、故障排除、以及现场支持等具体的技术支持工作，并对投诉做出相应处理。</w:t>
            </w:r>
          </w:p>
          <w:p w14:paraId="49B3A7AA">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5、按照最新的电子病历应用水平分级评价六级标准，对检验系统、输血系统进行相应系统改造，与院内平台及其他系统做相关接口对接（如CDSS等），提供数据质量查询语句文档，协助医院提供评审要求的实证截图等，助力医院通过国家电子病历六级评审。</w:t>
            </w:r>
          </w:p>
        </w:tc>
      </w:tr>
    </w:tbl>
    <w:p w14:paraId="77E42339">
      <w:pPr>
        <w:keepNext w:val="0"/>
        <w:keepLines w:val="0"/>
        <w:pageBreakBefore w:val="0"/>
        <w:widowControl w:val="0"/>
        <w:kinsoku/>
        <w:wordWrap/>
        <w:overflowPunct/>
        <w:topLinePunct w:val="0"/>
        <w:autoSpaceDE/>
        <w:autoSpaceDN/>
        <w:bidi w:val="0"/>
        <w:adjustRightInd/>
        <w:snapToGrid w:val="0"/>
        <w:spacing w:before="480" w:beforeLines="150" w:line="480" w:lineRule="auto"/>
        <w:jc w:val="center"/>
        <w:textAlignment w:val="auto"/>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采购人对项目的特殊要求及说明</w:t>
      </w:r>
    </w:p>
    <w:tbl>
      <w:tblPr>
        <w:tblStyle w:val="33"/>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15E2AC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71E02423">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5D4A115C">
            <w:pPr>
              <w:widowControl/>
              <w:numPr>
                <w:ilvl w:val="0"/>
                <w:numId w:val="1"/>
              </w:numPr>
              <w:snapToGrid w:val="0"/>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不接受联合体投标，不允许转包和分包。</w:t>
            </w:r>
          </w:p>
          <w:p w14:paraId="1C4EEEA5">
            <w:pPr>
              <w:widowControl/>
              <w:snapToGrid w:val="0"/>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2、授权</w:t>
            </w:r>
            <w:r>
              <w:rPr>
                <w:rFonts w:hint="eastAsia" w:cs="Times New Roman"/>
                <w:color w:val="000000" w:themeColor="text1"/>
                <w:highlight w:val="none"/>
                <w:lang w:val="en-US" w:eastAsia="zh-CN"/>
                <w14:textFill>
                  <w14:solidFill>
                    <w14:schemeClr w14:val="tx1"/>
                  </w14:solidFill>
                </w14:textFill>
              </w:rPr>
              <w:t>磋商小组</w:t>
            </w:r>
            <w:r>
              <w:rPr>
                <w:rFonts w:hint="eastAsia" w:ascii="Times New Roman" w:hAnsi="Times New Roman" w:eastAsia="宋体" w:cs="Times New Roman"/>
                <w:color w:val="000000" w:themeColor="text1"/>
                <w:highlight w:val="none"/>
                <w:lang w:val="en-US" w:eastAsia="zh-CN"/>
                <w14:textFill>
                  <w14:solidFill>
                    <w14:schemeClr w14:val="tx1"/>
                  </w14:solidFill>
                </w14:textFill>
              </w:rPr>
              <w:t>确定一名</w:t>
            </w:r>
            <w:r>
              <w:rPr>
                <w:rFonts w:hint="eastAsia" w:cs="Times New Roman"/>
                <w:color w:val="000000" w:themeColor="text1"/>
                <w:highlight w:val="none"/>
                <w:lang w:val="en-US" w:eastAsia="zh-CN"/>
                <w14:textFill>
                  <w14:solidFill>
                    <w14:schemeClr w14:val="tx1"/>
                  </w14:solidFill>
                </w14:textFill>
              </w:rPr>
              <w:t>成交人</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并推荐</w:t>
            </w:r>
            <w:r>
              <w:rPr>
                <w:rFonts w:hint="eastAsia" w:cs="Times New Roman"/>
                <w:color w:val="000000" w:themeColor="text1"/>
                <w:highlight w:val="none"/>
                <w:lang w:val="en-US" w:eastAsia="zh-CN"/>
                <w14:textFill>
                  <w14:solidFill>
                    <w14:schemeClr w14:val="tx1"/>
                  </w14:solidFill>
                </w14:textFill>
              </w:rPr>
              <w:t>一</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名</w:t>
            </w:r>
            <w:r>
              <w:rPr>
                <w:rFonts w:hint="eastAsia" w:cs="Times New Roman"/>
                <w:color w:val="000000" w:themeColor="text1"/>
                <w:highlight w:val="none"/>
                <w:lang w:val="en-US" w:eastAsia="zh-CN"/>
                <w14:textFill>
                  <w14:solidFill>
                    <w14:schemeClr w14:val="tx1"/>
                  </w14:solidFill>
                </w14:textFill>
              </w:rPr>
              <w:t>成交候选人</w:t>
            </w:r>
            <w:r>
              <w:rPr>
                <w:rFonts w:hint="eastAsia" w:ascii="Times New Roman" w:hAnsi="Times New Roman" w:eastAsia="宋体" w:cs="Times New Roman"/>
                <w:color w:val="000000" w:themeColor="text1"/>
                <w:highlight w:val="none"/>
                <w:lang w:val="en-US" w:eastAsia="zh-CN"/>
                <w14:textFill>
                  <w14:solidFill>
                    <w14:schemeClr w14:val="tx1"/>
                  </w14:solidFill>
                </w14:textFill>
              </w:rPr>
              <w:t>。</w:t>
            </w:r>
          </w:p>
          <w:p w14:paraId="1FBBE50B">
            <w:pPr>
              <w:widowControl/>
              <w:snapToGrid w:val="0"/>
              <w:spacing w:line="360" w:lineRule="auto"/>
              <w:rPr>
                <w:rFonts w:hint="default" w:eastAsia="宋体"/>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highlight w:val="none"/>
                <w:lang w:val="en-US" w:eastAsia="zh-CN"/>
                <w14:textFill>
                  <w14:solidFill>
                    <w14:schemeClr w14:val="tx1"/>
                  </w14:solidFill>
                </w14:textFill>
              </w:rPr>
              <w:t>3、供应商应根据采购文件的要求提供技术响应</w:t>
            </w:r>
            <w:r>
              <w:rPr>
                <w:rFonts w:hint="eastAsia" w:cs="Times New Roman"/>
                <w:color w:val="000000" w:themeColor="text1"/>
                <w:highlight w:val="none"/>
                <w:lang w:val="en-US" w:eastAsia="zh-CN"/>
                <w14:textFill>
                  <w14:solidFill>
                    <w14:schemeClr w14:val="tx1"/>
                  </w14:solidFill>
                </w14:textFill>
              </w:rPr>
              <w:t>部分</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、商务响应</w:t>
            </w:r>
            <w:r>
              <w:rPr>
                <w:rFonts w:hint="eastAsia" w:cs="Times New Roman"/>
                <w:color w:val="000000" w:themeColor="text1"/>
                <w:highlight w:val="none"/>
                <w:lang w:val="en-US" w:eastAsia="zh-CN"/>
                <w14:textFill>
                  <w14:solidFill>
                    <w14:schemeClr w14:val="tx1"/>
                  </w14:solidFill>
                </w14:textFill>
              </w:rPr>
              <w:t>部分</w:t>
            </w:r>
            <w:r>
              <w:rPr>
                <w:rFonts w:hint="eastAsia" w:ascii="Times New Roman" w:hAnsi="Times New Roman" w:eastAsia="宋体" w:cs="Times New Roman"/>
                <w:color w:val="000000" w:themeColor="text1"/>
                <w:highlight w:val="none"/>
                <w:lang w:val="en-US" w:eastAsia="zh-CN"/>
                <w14:textFill>
                  <w14:solidFill>
                    <w14:schemeClr w14:val="tx1"/>
                  </w14:solidFill>
                </w14:textFill>
              </w:rPr>
              <w:t>等内容以对采购文件作出响应。</w:t>
            </w:r>
          </w:p>
        </w:tc>
      </w:tr>
    </w:tbl>
    <w:p w14:paraId="307E65FA">
      <w:pPr>
        <w:rPr>
          <w:color w:val="000000" w:themeColor="text1"/>
          <w:highlight w:val="none"/>
          <w14:textFill>
            <w14:solidFill>
              <w14:schemeClr w14:val="tx1"/>
            </w14:solidFill>
          </w14:textFill>
        </w:rPr>
      </w:pPr>
    </w:p>
    <w:p w14:paraId="75A84B3A">
      <w:pPr>
        <w:jc w:val="center"/>
        <w:rPr>
          <w:rFonts w:hint="eastAsia"/>
          <w:b/>
          <w:bCs/>
          <w:color w:val="000000" w:themeColor="text1"/>
          <w:sz w:val="32"/>
          <w:szCs w:val="32"/>
          <w:highlight w:val="none"/>
          <w14:textFill>
            <w14:solidFill>
              <w14:schemeClr w14:val="tx1"/>
            </w14:solidFill>
          </w14:textFill>
        </w:rPr>
      </w:pPr>
    </w:p>
    <w:p w14:paraId="28FDB02B">
      <w:pPr>
        <w:rPr>
          <w:rFonts w:hint="eastAsia"/>
          <w:b/>
          <w:bCs/>
          <w:color w:val="000000" w:themeColor="text1"/>
          <w:sz w:val="32"/>
          <w:szCs w:val="32"/>
          <w:highlight w:val="none"/>
          <w14:textFill>
            <w14:solidFill>
              <w14:schemeClr w14:val="tx1"/>
            </w14:solidFill>
          </w14:textFill>
        </w:rPr>
      </w:pPr>
      <w:r>
        <w:rPr>
          <w:rFonts w:hint="eastAsia"/>
          <w:b/>
          <w:bCs/>
          <w:color w:val="000000" w:themeColor="text1"/>
          <w:sz w:val="32"/>
          <w:szCs w:val="32"/>
          <w:highlight w:val="none"/>
          <w14:textFill>
            <w14:solidFill>
              <w14:schemeClr w14:val="tx1"/>
            </w14:solidFill>
          </w14:textFill>
        </w:rPr>
        <w:br w:type="page"/>
      </w:r>
    </w:p>
    <w:p w14:paraId="5888EA6B">
      <w:pPr>
        <w:jc w:val="center"/>
        <w:outlineLvl w:val="0"/>
        <w:rPr>
          <w:b/>
          <w:bCs/>
          <w:color w:val="000000" w:themeColor="text1"/>
          <w:sz w:val="32"/>
          <w:szCs w:val="32"/>
          <w:highlight w:val="none"/>
          <w14:textFill>
            <w14:solidFill>
              <w14:schemeClr w14:val="tx1"/>
            </w14:solidFill>
          </w14:textFill>
        </w:rPr>
      </w:pPr>
      <w:bookmarkStart w:id="35" w:name="_Toc16791"/>
      <w:r>
        <w:rPr>
          <w:rFonts w:hint="eastAsia"/>
          <w:b/>
          <w:bCs/>
          <w:color w:val="000000" w:themeColor="text1"/>
          <w:sz w:val="32"/>
          <w:szCs w:val="32"/>
          <w:highlight w:val="none"/>
          <w14:textFill>
            <w14:solidFill>
              <w14:schemeClr w14:val="tx1"/>
            </w14:solidFill>
          </w14:textFill>
        </w:rPr>
        <w:t xml:space="preserve">第三章  </w:t>
      </w:r>
      <w:r>
        <w:rPr>
          <w:rFonts w:hint="eastAsia"/>
          <w:b/>
          <w:bCs/>
          <w:color w:val="000000" w:themeColor="text1"/>
          <w:sz w:val="32"/>
          <w:szCs w:val="32"/>
          <w:highlight w:val="none"/>
          <w:lang w:eastAsia="zh-CN"/>
          <w14:textFill>
            <w14:solidFill>
              <w14:schemeClr w14:val="tx1"/>
            </w14:solidFill>
          </w14:textFill>
        </w:rPr>
        <w:t>供应商</w:t>
      </w:r>
      <w:r>
        <w:rPr>
          <w:rFonts w:hint="eastAsia"/>
          <w:b/>
          <w:bCs/>
          <w:color w:val="000000" w:themeColor="text1"/>
          <w:sz w:val="32"/>
          <w:szCs w:val="32"/>
          <w:highlight w:val="none"/>
          <w14:textFill>
            <w14:solidFill>
              <w14:schemeClr w14:val="tx1"/>
            </w14:solidFill>
          </w14:textFill>
        </w:rPr>
        <w:t>须知</w:t>
      </w:r>
      <w:bookmarkEnd w:id="35"/>
    </w:p>
    <w:p w14:paraId="48AA1502">
      <w:pPr>
        <w:snapToGrid w:val="0"/>
        <w:spacing w:beforeLines="50" w:line="360" w:lineRule="auto"/>
        <w:jc w:val="center"/>
        <w:outlineLvl w:val="1"/>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lang w:eastAsia="zh-CN"/>
          <w14:textFill>
            <w14:solidFill>
              <w14:schemeClr w14:val="tx1"/>
            </w14:solidFill>
          </w14:textFill>
        </w:rPr>
        <w:t>供应商</w:t>
      </w:r>
      <w:r>
        <w:rPr>
          <w:rFonts w:hint="eastAsia" w:ascii="宋体" w:hAnsi="宋体"/>
          <w:color w:val="000000" w:themeColor="text1"/>
          <w:sz w:val="28"/>
          <w:szCs w:val="28"/>
          <w:highlight w:val="none"/>
          <w14:textFill>
            <w14:solidFill>
              <w14:schemeClr w14:val="tx1"/>
            </w14:solidFill>
          </w14:textFill>
        </w:rPr>
        <w:t>须知前附表</w:t>
      </w:r>
    </w:p>
    <w:tbl>
      <w:tblPr>
        <w:tblStyle w:val="33"/>
        <w:tblW w:w="9840" w:type="dxa"/>
        <w:jc w:val="center"/>
        <w:tblLayout w:type="fixed"/>
        <w:tblCellMar>
          <w:top w:w="0" w:type="dxa"/>
          <w:left w:w="0" w:type="dxa"/>
          <w:bottom w:w="0" w:type="dxa"/>
          <w:right w:w="0" w:type="dxa"/>
        </w:tblCellMar>
      </w:tblPr>
      <w:tblGrid>
        <w:gridCol w:w="926"/>
        <w:gridCol w:w="8914"/>
      </w:tblGrid>
      <w:tr w14:paraId="6E24CE66">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58B3D3B">
            <w:pPr>
              <w:widowControl/>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1ADF693">
            <w:pPr>
              <w:widowControl/>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内容、要求</w:t>
            </w:r>
          </w:p>
        </w:tc>
      </w:tr>
      <w:tr w14:paraId="2D422F18">
        <w:tblPrEx>
          <w:tblCellMar>
            <w:top w:w="0" w:type="dxa"/>
            <w:left w:w="0" w:type="dxa"/>
            <w:bottom w:w="0" w:type="dxa"/>
            <w:right w:w="0" w:type="dxa"/>
          </w:tblCellMar>
        </w:tblPrEx>
        <w:trPr>
          <w:trHeight w:val="1415"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0C3ABDE">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2FD1860">
            <w:pPr>
              <w:widowControl/>
              <w:snapToGrid w:val="0"/>
              <w:spacing w:line="440" w:lineRule="exact"/>
              <w:jc w:val="left"/>
              <w:outlineLvl w:val="0"/>
              <w:rPr>
                <w:rFonts w:hint="default" w:ascii="宋体" w:hAnsi="宋体" w:eastAsia="宋体" w:cs="宋体"/>
                <w:color w:val="000000" w:themeColor="text1"/>
                <w:highlight w:val="none"/>
                <w:lang w:val="en-US"/>
                <w14:textFill>
                  <w14:solidFill>
                    <w14:schemeClr w14:val="tx1"/>
                  </w14:solidFill>
                </w14:textFill>
              </w:rPr>
            </w:pPr>
            <w:bookmarkStart w:id="36" w:name="_Toc30169"/>
            <w:r>
              <w:rPr>
                <w:rFonts w:hint="eastAsia"/>
                <w:color w:val="000000" w:themeColor="text1"/>
                <w:highlight w:val="none"/>
                <w14:textFill>
                  <w14:solidFill>
                    <w14:schemeClr w14:val="tx1"/>
                  </w14:solidFill>
                </w14:textFill>
              </w:rPr>
              <w:t>1.1 项目名称：</w:t>
            </w:r>
            <w:bookmarkEnd w:id="36"/>
            <w:r>
              <w:rPr>
                <w:rFonts w:hint="eastAsia"/>
                <w:color w:val="000000" w:themeColor="text1"/>
                <w:highlight w:val="none"/>
                <w:lang w:val="en-US" w:eastAsia="zh-CN"/>
                <w14:textFill>
                  <w14:solidFill>
                    <w14:schemeClr w14:val="tx1"/>
                  </w14:solidFill>
                </w14:textFill>
              </w:rPr>
              <w:t>驻马店市中心医院检验系统、输血系统六级改造项目</w:t>
            </w:r>
          </w:p>
          <w:p w14:paraId="73B90BB5">
            <w:pPr>
              <w:widowControl/>
              <w:snapToGrid w:val="0"/>
              <w:spacing w:line="440" w:lineRule="exact"/>
              <w:jc w:val="left"/>
              <w:outlineLvl w:val="0"/>
              <w:rPr>
                <w:rFonts w:hint="eastAsia"/>
                <w:color w:val="000000" w:themeColor="text1"/>
                <w:highlight w:val="none"/>
                <w14:textFill>
                  <w14:solidFill>
                    <w14:schemeClr w14:val="tx1"/>
                  </w14:solidFill>
                </w14:textFill>
              </w:rPr>
            </w:pPr>
            <w:bookmarkStart w:id="37" w:name="_Toc23424"/>
            <w:r>
              <w:rPr>
                <w:rFonts w:hint="eastAsia"/>
                <w:color w:val="000000" w:themeColor="text1"/>
                <w:highlight w:val="none"/>
                <w14:textFill>
                  <w14:solidFill>
                    <w14:schemeClr w14:val="tx1"/>
                  </w14:solidFill>
                </w14:textFill>
              </w:rPr>
              <w:t>1.2 采购人名称：驻马店市中心医院</w:t>
            </w:r>
            <w:bookmarkEnd w:id="37"/>
          </w:p>
          <w:p w14:paraId="3757DDAD">
            <w:pPr>
              <w:widowControl/>
              <w:snapToGrid w:val="0"/>
              <w:spacing w:line="440" w:lineRule="exact"/>
              <w:jc w:val="left"/>
              <w:outlineLvl w:val="0"/>
              <w:rPr>
                <w:rFonts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bookmarkStart w:id="38" w:name="_Toc3148"/>
            <w:r>
              <w:rPr>
                <w:rFonts w:hint="eastAsia"/>
                <w:color w:val="000000" w:themeColor="text1"/>
                <w:highlight w:val="none"/>
                <w14:textFill>
                  <w14:solidFill>
                    <w14:schemeClr w14:val="tx1"/>
                  </w14:solidFill>
                </w14:textFill>
              </w:rPr>
              <w:t>1.</w:t>
            </w:r>
            <w:r>
              <w:rPr>
                <w:rFonts w:hint="eastAsia"/>
                <w:color w:val="000000" w:themeColor="text1"/>
                <w:highlight w:val="none"/>
                <w:lang w:val="en-US" w:eastAsia="zh-CN"/>
                <w14:textFill>
                  <w14:solidFill>
                    <w14:schemeClr w14:val="tx1"/>
                  </w14:solidFill>
                </w14:textFill>
              </w:rPr>
              <w:t>3</w:t>
            </w:r>
            <w:r>
              <w:rPr>
                <w:rFonts w:hint="eastAsia"/>
                <w:color w:val="000000" w:themeColor="text1"/>
                <w:highlight w:val="none"/>
                <w14:textFill>
                  <w14:solidFill>
                    <w14:schemeClr w14:val="tx1"/>
                  </w14:solidFill>
                </w14:textFill>
              </w:rPr>
              <w:t>采购范围：详</w:t>
            </w:r>
            <w:r>
              <w:rPr>
                <w:rFonts w:hint="eastAsia"/>
                <w:color w:val="000000" w:themeColor="text1"/>
                <w:highlight w:val="none"/>
                <w:lang w:val="en-US" w:eastAsia="zh-CN"/>
                <w14:textFill>
                  <w14:solidFill>
                    <w14:schemeClr w14:val="tx1"/>
                  </w14:solidFill>
                </w14:textFill>
              </w:rPr>
              <w:t>见第二章采购</w:t>
            </w:r>
            <w:r>
              <w:rPr>
                <w:rFonts w:hint="eastAsia"/>
                <w:color w:val="000000" w:themeColor="text1"/>
                <w:highlight w:val="none"/>
                <w14:textFill>
                  <w14:solidFill>
                    <w14:schemeClr w14:val="tx1"/>
                  </w14:solidFill>
                </w14:textFill>
              </w:rPr>
              <w:t>需求</w:t>
            </w:r>
            <w:bookmarkEnd w:id="38"/>
          </w:p>
        </w:tc>
      </w:tr>
      <w:tr w14:paraId="370D4029">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924C65F">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8FD76B5">
            <w:pPr>
              <w:widowControl/>
              <w:spacing w:line="440" w:lineRule="exac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合格</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：具备</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公告第二项规定的条件。</w:t>
            </w:r>
          </w:p>
        </w:tc>
      </w:tr>
      <w:tr w14:paraId="26B08A49">
        <w:tblPrEx>
          <w:tblCellMar>
            <w:top w:w="0" w:type="dxa"/>
            <w:left w:w="0" w:type="dxa"/>
            <w:bottom w:w="0" w:type="dxa"/>
            <w:right w:w="0" w:type="dxa"/>
          </w:tblCellMar>
        </w:tblPrEx>
        <w:trPr>
          <w:trHeight w:val="187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E43F9A3">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F129FD9">
            <w:pPr>
              <w:widowControl/>
              <w:snapToGrid w:val="0"/>
              <w:spacing w:line="440" w:lineRule="exact"/>
              <w:jc w:val="left"/>
              <w:rPr>
                <w:rFonts w:hint="eastAsia" w:ascii="宋体" w:hAnsi="宋体" w:cs="宋体"/>
                <w:color w:val="000000" w:themeColor="text1"/>
                <w:kern w:val="0"/>
                <w:szCs w:val="21"/>
                <w:highlight w:val="none"/>
                <w:lang w:eastAsia="zh-CN"/>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采购预算：</w:t>
            </w:r>
            <w:r>
              <w:rPr>
                <w:rFonts w:hint="eastAsia" w:ascii="宋体" w:hAnsi="宋体" w:cs="宋体"/>
                <w:color w:val="000000" w:themeColor="text1"/>
                <w:kern w:val="0"/>
                <w:szCs w:val="21"/>
                <w:highlight w:val="none"/>
                <w:lang w:val="en-US" w:eastAsia="zh-CN"/>
                <w14:textFill>
                  <w14:solidFill>
                    <w14:schemeClr w14:val="tx1"/>
                  </w14:solidFill>
                </w14:textFill>
              </w:rPr>
              <w:t>45</w:t>
            </w:r>
            <w:r>
              <w:rPr>
                <w:rFonts w:hint="eastAsia" w:ascii="宋体" w:hAnsi="宋体" w:cs="宋体"/>
                <w:color w:val="000000" w:themeColor="text1"/>
                <w:szCs w:val="21"/>
                <w:highlight w:val="none"/>
                <w:shd w:val="clear" w:color="auto" w:fill="FFFFFF"/>
                <w:lang w:val="en-US" w:eastAsia="zh-CN"/>
                <w14:textFill>
                  <w14:solidFill>
                    <w14:schemeClr w14:val="tx1"/>
                  </w14:solidFill>
                </w14:textFill>
              </w:rPr>
              <w:t>万元；最高投标限价:45万元</w:t>
            </w:r>
            <w:r>
              <w:rPr>
                <w:rFonts w:hint="eastAsia" w:ascii="宋体" w:hAnsi="宋体" w:cs="宋体"/>
                <w:color w:val="000000" w:themeColor="text1"/>
                <w:kern w:val="0"/>
                <w:szCs w:val="21"/>
                <w:highlight w:val="none"/>
                <w:lang w:eastAsia="zh-CN"/>
                <w14:textFill>
                  <w14:solidFill>
                    <w14:schemeClr w14:val="tx1"/>
                  </w14:solidFill>
                </w14:textFill>
              </w:rPr>
              <w:t>；</w:t>
            </w:r>
          </w:p>
          <w:p w14:paraId="34B48636">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3.1 本项目投标以人民币报价。</w:t>
            </w:r>
          </w:p>
          <w:p w14:paraId="0A656C0F">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3.2 供应商的报价超过采购预算，采购人不能支付的，按废标处理。</w:t>
            </w:r>
          </w:p>
          <w:p w14:paraId="53AE3D1E">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3.3 本项目</w:t>
            </w:r>
            <w:r>
              <w:rPr>
                <w:rFonts w:hint="eastAsia" w:ascii="宋体" w:hAnsi="宋体" w:cs="宋体"/>
                <w:color w:val="000000" w:themeColor="text1"/>
                <w:kern w:val="0"/>
                <w:szCs w:val="21"/>
                <w:highlight w:val="none"/>
                <w:lang w:val="en-US" w:eastAsia="zh-CN"/>
                <w14:textFill>
                  <w14:solidFill>
                    <w14:schemeClr w14:val="tx1"/>
                  </w14:solidFill>
                </w14:textFill>
              </w:rPr>
              <w:t>由成交供应商缴纳</w:t>
            </w:r>
            <w:r>
              <w:rPr>
                <w:rFonts w:hint="eastAsia" w:ascii="宋体" w:hAnsi="宋体" w:cs="宋体"/>
                <w:color w:val="000000" w:themeColor="text1"/>
                <w:kern w:val="0"/>
                <w:szCs w:val="21"/>
                <w:highlight w:val="none"/>
                <w14:textFill>
                  <w14:solidFill>
                    <w14:schemeClr w14:val="tx1"/>
                  </w14:solidFill>
                </w14:textFill>
              </w:rPr>
              <w:t>招标代理服务费。</w:t>
            </w:r>
          </w:p>
        </w:tc>
      </w:tr>
      <w:tr w14:paraId="357D3C3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C617DCB">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31DBF89">
            <w:pPr>
              <w:widowControl/>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现场踏勘或标前答疑：本项目不组织现场踏勘或标前答疑会。</w:t>
            </w:r>
          </w:p>
        </w:tc>
      </w:tr>
      <w:tr w14:paraId="57AC04A2">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4E70C8">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B04DA7E">
            <w:pPr>
              <w:widowControl/>
              <w:snapToGrid w:val="0"/>
              <w:spacing w:line="440" w:lineRule="exact"/>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投标文件组成</w:t>
            </w:r>
            <w:r>
              <w:rPr>
                <w:rFonts w:hint="eastAsia" w:ascii="宋体" w:hAnsi="宋体" w:eastAsia="宋体" w:cs="宋体"/>
                <w:color w:val="000000" w:themeColor="text1"/>
                <w:highlight w:val="none"/>
                <w14:textFill>
                  <w14:solidFill>
                    <w14:schemeClr w14:val="tx1"/>
                  </w14:solidFill>
                </w14:textFill>
              </w:rPr>
              <w:t>：纸质投标文件正本1份</w:t>
            </w:r>
            <w:r>
              <w:rPr>
                <w:rFonts w:hint="eastAsia" w:ascii="宋体" w:hAnsi="宋体" w:eastAsia="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副本2份</w:t>
            </w:r>
            <w:r>
              <w:rPr>
                <w:rFonts w:hint="eastAsia" w:ascii="宋体" w:hAnsi="宋体" w:eastAsia="宋体" w:cs="宋体"/>
                <w:color w:val="000000" w:themeColor="text1"/>
                <w:highlight w:val="none"/>
                <w14:textFill>
                  <w14:solidFill>
                    <w14:schemeClr w14:val="tx1"/>
                  </w14:solidFill>
                </w14:textFill>
              </w:rPr>
              <w:t>。</w:t>
            </w:r>
          </w:p>
        </w:tc>
      </w:tr>
      <w:tr w14:paraId="79CA38E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35B27CF">
            <w:pPr>
              <w:widowControl/>
              <w:snapToGrid w:val="0"/>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93DB841">
            <w:pPr>
              <w:widowControl/>
              <w:snapToGrid w:val="0"/>
              <w:spacing w:line="440" w:lineRule="exact"/>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投标截止时间</w:t>
            </w:r>
            <w:r>
              <w:rPr>
                <w:rFonts w:hint="eastAsia" w:ascii="宋体" w:hAnsi="宋体" w:cs="宋体"/>
                <w:color w:val="000000" w:themeColor="text1"/>
                <w:kern w:val="0"/>
                <w:szCs w:val="21"/>
                <w:highlight w:val="none"/>
                <w:lang w:val="en-US" w:eastAsia="zh-CN"/>
                <w14:textFill>
                  <w14:solidFill>
                    <w14:schemeClr w14:val="tx1"/>
                  </w14:solidFill>
                </w14:textFill>
              </w:rPr>
              <w:t>及开标时间</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另行通知</w:t>
            </w:r>
          </w:p>
          <w:p w14:paraId="7592D06B">
            <w:pPr>
              <w:widowControl/>
              <w:snapToGrid w:val="0"/>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投标文件递交地点</w:t>
            </w:r>
            <w:r>
              <w:rPr>
                <w:rFonts w:hint="eastAsia" w:ascii="宋体" w:hAnsi="宋体" w:cs="宋体"/>
                <w:color w:val="000000" w:themeColor="text1"/>
                <w:kern w:val="0"/>
                <w:szCs w:val="21"/>
                <w:highlight w:val="none"/>
                <w:lang w:val="en-US" w:eastAsia="zh-CN"/>
                <w14:textFill>
                  <w14:solidFill>
                    <w14:schemeClr w14:val="tx1"/>
                  </w14:solidFill>
                </w14:textFill>
              </w:rPr>
              <w:t>及开标地点</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另行通知</w:t>
            </w:r>
            <w:r>
              <w:rPr>
                <w:rFonts w:hint="eastAsia" w:ascii="宋体" w:hAnsi="宋体" w:cs="宋体"/>
                <w:color w:val="000000" w:themeColor="text1"/>
                <w:kern w:val="0"/>
                <w:szCs w:val="21"/>
                <w:highlight w:val="none"/>
                <w14:textFill>
                  <w14:solidFill>
                    <w14:schemeClr w14:val="tx1"/>
                  </w14:solidFill>
                </w14:textFill>
              </w:rPr>
              <w:t>。</w:t>
            </w:r>
          </w:p>
        </w:tc>
      </w:tr>
      <w:tr w14:paraId="1459825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BF362D9">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FA3719A">
            <w:pPr>
              <w:spacing w:line="440" w:lineRule="exac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成</w:t>
            </w:r>
            <w:r>
              <w:rPr>
                <w:rFonts w:hint="eastAsia" w:ascii="宋体" w:hAnsi="宋体" w:cs="宋体"/>
                <w:color w:val="000000" w:themeColor="text1"/>
                <w:kern w:val="0"/>
                <w:szCs w:val="21"/>
                <w:highlight w:val="none"/>
                <w14:textFill>
                  <w14:solidFill>
                    <w14:schemeClr w14:val="tx1"/>
                  </w14:solidFill>
                </w14:textFill>
              </w:rPr>
              <w:t>员：</w:t>
            </w:r>
            <w:r>
              <w:rPr>
                <w:rFonts w:hint="eastAsia" w:ascii="宋体" w:hAnsi="宋体" w:cs="宋体"/>
                <w:color w:val="000000" w:themeColor="text1"/>
                <w:szCs w:val="21"/>
                <w:highlight w:val="none"/>
                <w:lang w:val="en-US" w:eastAsia="zh-CN"/>
                <w14:textFill>
                  <w14:solidFill>
                    <w14:schemeClr w14:val="tx1"/>
                  </w14:solidFill>
                </w14:textFill>
              </w:rPr>
              <w:t>3</w:t>
            </w:r>
            <w:r>
              <w:rPr>
                <w:rFonts w:hint="eastAsia" w:ascii="宋体" w:hAnsi="宋体" w:cs="宋体"/>
                <w:color w:val="000000" w:themeColor="text1"/>
                <w:highlight w:val="none"/>
                <w14:textFill>
                  <w14:solidFill>
                    <w14:schemeClr w14:val="tx1"/>
                  </w14:solidFill>
                </w14:textFill>
              </w:rPr>
              <w:t>人</w:t>
            </w:r>
            <w:r>
              <w:rPr>
                <w:rFonts w:hint="eastAsia" w:ascii="宋体" w:hAnsi="宋体" w:cs="宋体"/>
                <w:color w:val="000000" w:themeColor="text1"/>
                <w:highlight w:val="none"/>
                <w:lang w:val="en-US" w:eastAsia="zh-CN"/>
                <w14:textFill>
                  <w14:solidFill>
                    <w14:schemeClr w14:val="tx1"/>
                  </w14:solidFill>
                </w14:textFill>
              </w:rPr>
              <w:t>及以上单数</w:t>
            </w:r>
            <w:r>
              <w:rPr>
                <w:rFonts w:hint="eastAsia" w:ascii="宋体" w:hAnsi="宋体" w:cs="宋体"/>
                <w:color w:val="000000" w:themeColor="text1"/>
                <w:kern w:val="0"/>
                <w:szCs w:val="21"/>
                <w:highlight w:val="none"/>
                <w14:textFill>
                  <w14:solidFill>
                    <w14:schemeClr w14:val="tx1"/>
                  </w14:solidFill>
                </w14:textFill>
              </w:rPr>
              <w:t>。</w:t>
            </w:r>
          </w:p>
          <w:p w14:paraId="7050D1C1">
            <w:pPr>
              <w:widowControl/>
              <w:spacing w:line="44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专家确定方式：</w:t>
            </w:r>
            <w:r>
              <w:rPr>
                <w:rFonts w:hint="eastAsia" w:ascii="宋体" w:hAnsi="宋体" w:cs="宋体"/>
                <w:color w:val="000000" w:themeColor="text1"/>
                <w:kern w:val="0"/>
                <w:szCs w:val="21"/>
                <w:highlight w:val="none"/>
                <w14:textFill>
                  <w14:solidFill>
                    <w14:schemeClr w14:val="tx1"/>
                  </w14:solidFill>
                </w14:textFill>
              </w:rPr>
              <w:t>由采购人</w:t>
            </w:r>
            <w:r>
              <w:rPr>
                <w:rFonts w:hint="eastAsia" w:ascii="宋体" w:hAnsi="宋体" w:cs="宋体"/>
                <w:color w:val="000000" w:themeColor="text1"/>
                <w:kern w:val="0"/>
                <w:szCs w:val="21"/>
                <w:highlight w:val="none"/>
                <w:lang w:val="en-US" w:eastAsia="zh-CN"/>
                <w14:textFill>
                  <w14:solidFill>
                    <w14:schemeClr w14:val="tx1"/>
                  </w14:solidFill>
                </w14:textFill>
              </w:rPr>
              <w:t>抽取相关的技术人员组成</w:t>
            </w:r>
            <w:r>
              <w:rPr>
                <w:rFonts w:hint="eastAsia" w:ascii="宋体" w:hAnsi="宋体" w:cs="宋体"/>
                <w:color w:val="000000" w:themeColor="text1"/>
                <w:kern w:val="0"/>
                <w:szCs w:val="21"/>
                <w:highlight w:val="none"/>
                <w14:textFill>
                  <w14:solidFill>
                    <w14:schemeClr w14:val="tx1"/>
                  </w14:solidFill>
                </w14:textFill>
              </w:rPr>
              <w:t>。</w:t>
            </w:r>
          </w:p>
        </w:tc>
      </w:tr>
      <w:tr w14:paraId="56F5DCF4">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E0638F9">
            <w:pPr>
              <w:widowControl/>
              <w:spacing w:line="24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0729B03">
            <w:pPr>
              <w:spacing w:line="24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评标办法：</w:t>
            </w:r>
            <w:r>
              <w:rPr>
                <w:rFonts w:hint="eastAsia" w:ascii="宋体" w:hAnsi="宋体" w:cs="宋体"/>
                <w:color w:val="000000" w:themeColor="text1"/>
                <w:kern w:val="0"/>
                <w:szCs w:val="21"/>
                <w:highlight w:val="none"/>
                <w14:textFill>
                  <w14:solidFill>
                    <w14:schemeClr w14:val="tx1"/>
                  </w14:solidFill>
                </w14:textFill>
              </w:rPr>
              <w:t>本项目采用</w:t>
            </w:r>
            <w:r>
              <w:rPr>
                <w:rFonts w:hint="eastAsia" w:ascii="宋体" w:hAnsi="宋体" w:cs="宋体"/>
                <w:color w:val="000000" w:themeColor="text1"/>
                <w:szCs w:val="21"/>
                <w:highlight w:val="none"/>
                <w14:textFill>
                  <w14:solidFill>
                    <w14:schemeClr w14:val="tx1"/>
                  </w14:solidFill>
                </w14:textFill>
              </w:rPr>
              <w:t>综合评分法</w:t>
            </w:r>
            <w:r>
              <w:rPr>
                <w:rFonts w:hint="eastAsia" w:ascii="宋体" w:hAnsi="宋体" w:cs="宋体"/>
                <w:color w:val="000000" w:themeColor="text1"/>
                <w:kern w:val="0"/>
                <w:szCs w:val="21"/>
                <w:highlight w:val="none"/>
                <w14:textFill>
                  <w14:solidFill>
                    <w14:schemeClr w14:val="tx1"/>
                  </w14:solidFill>
                </w14:textFill>
              </w:rPr>
              <w:t>。</w:t>
            </w:r>
          </w:p>
        </w:tc>
      </w:tr>
      <w:tr w14:paraId="7E2CF75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AC56EFD">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768012C">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成交</w:t>
            </w:r>
            <w:r>
              <w:rPr>
                <w:rFonts w:hint="eastAsia" w:ascii="宋体" w:hAnsi="宋体" w:eastAsia="宋体" w:cs="宋体"/>
                <w:color w:val="000000" w:themeColor="text1"/>
                <w:kern w:val="0"/>
                <w:szCs w:val="21"/>
                <w:highlight w:val="none"/>
                <w14:textFill>
                  <w14:solidFill>
                    <w14:schemeClr w14:val="tx1"/>
                  </w14:solidFill>
                </w14:textFill>
              </w:rPr>
              <w:t>公告及</w:t>
            </w:r>
            <w:r>
              <w:rPr>
                <w:rFonts w:hint="eastAsia" w:ascii="宋体" w:hAnsi="宋体" w:cs="宋体"/>
                <w:color w:val="000000" w:themeColor="text1"/>
                <w:kern w:val="0"/>
                <w:szCs w:val="21"/>
                <w:highlight w:val="none"/>
                <w:lang w:eastAsia="zh-CN"/>
                <w14:textFill>
                  <w14:solidFill>
                    <w14:schemeClr w14:val="tx1"/>
                  </w14:solidFill>
                </w14:textFill>
              </w:rPr>
              <w:t>成交</w:t>
            </w:r>
            <w:r>
              <w:rPr>
                <w:rFonts w:hint="eastAsia" w:ascii="宋体" w:hAnsi="宋体" w:eastAsia="宋体" w:cs="宋体"/>
                <w:color w:val="000000" w:themeColor="text1"/>
                <w:kern w:val="0"/>
                <w:szCs w:val="21"/>
                <w:highlight w:val="none"/>
                <w14:textFill>
                  <w14:solidFill>
                    <w14:schemeClr w14:val="tx1"/>
                  </w14:solidFill>
                </w14:textFill>
              </w:rPr>
              <w:t>通知书：由采购人授权磋商小组确定一名成交人并推荐一名成交候选人。评审结束后在《驻马店市中心医院》官网上发布成交公告，公示期结束后向成交人发出成交通知书。</w:t>
            </w:r>
          </w:p>
        </w:tc>
      </w:tr>
      <w:tr w14:paraId="3E28CABF">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4A9B595">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9C839B7">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签订合同：自</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发出之日起</w:t>
            </w:r>
            <w:r>
              <w:rPr>
                <w:rFonts w:hint="eastAsia" w:ascii="宋体" w:hAnsi="宋体" w:cs="宋体"/>
                <w:color w:val="000000" w:themeColor="text1"/>
                <w:kern w:val="0"/>
                <w:szCs w:val="21"/>
                <w:highlight w:val="none"/>
                <w:lang w:val="en-US" w:eastAsia="zh-CN"/>
                <w14:textFill>
                  <w14:solidFill>
                    <w14:schemeClr w14:val="tx1"/>
                  </w14:solidFill>
                </w14:textFill>
              </w:rPr>
              <w:t>30日</w:t>
            </w:r>
            <w:r>
              <w:rPr>
                <w:rFonts w:hint="eastAsia" w:ascii="宋体" w:hAnsi="宋体" w:cs="宋体"/>
                <w:color w:val="000000" w:themeColor="text1"/>
                <w:kern w:val="0"/>
                <w:szCs w:val="21"/>
                <w:highlight w:val="none"/>
                <w14:textFill>
                  <w14:solidFill>
                    <w14:schemeClr w14:val="tx1"/>
                  </w14:solidFill>
                </w14:textFill>
              </w:rPr>
              <w:t>内。</w:t>
            </w:r>
          </w:p>
        </w:tc>
      </w:tr>
      <w:tr w14:paraId="4412F955">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ECDF91F">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171BE19">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采购资金来源：自筹资金。</w:t>
            </w:r>
          </w:p>
        </w:tc>
      </w:tr>
      <w:tr w14:paraId="4476C86C">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B619E7C">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39D0F08">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付款方式：详见第二章</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需求。</w:t>
            </w:r>
          </w:p>
        </w:tc>
      </w:tr>
      <w:tr w14:paraId="027DD203">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1209481">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EF0AAB8">
            <w:pPr>
              <w:widowControl/>
              <w:spacing w:line="440" w:lineRule="exact"/>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投标文件有效期：投标</w:t>
            </w:r>
            <w:r>
              <w:rPr>
                <w:rFonts w:hint="eastAsia" w:ascii="宋体" w:hAnsi="宋体" w:cs="宋体"/>
                <w:color w:val="000000" w:themeColor="text1"/>
                <w:kern w:val="0"/>
                <w:szCs w:val="21"/>
                <w:highlight w:val="none"/>
                <w:lang w:val="en-US" w:eastAsia="zh-CN"/>
                <w14:textFill>
                  <w14:solidFill>
                    <w14:schemeClr w14:val="tx1"/>
                  </w14:solidFill>
                </w14:textFill>
              </w:rPr>
              <w:t>文件递交</w:t>
            </w:r>
            <w:r>
              <w:rPr>
                <w:rFonts w:hint="eastAsia" w:ascii="宋体" w:hAnsi="宋体" w:cs="宋体"/>
                <w:color w:val="000000" w:themeColor="text1"/>
                <w:kern w:val="0"/>
                <w:szCs w:val="21"/>
                <w:highlight w:val="none"/>
                <w14:textFill>
                  <w14:solidFill>
                    <w14:schemeClr w14:val="tx1"/>
                  </w14:solidFill>
                </w14:textFill>
              </w:rPr>
              <w:t>截止期结束后</w:t>
            </w:r>
            <w:r>
              <w:rPr>
                <w:rFonts w:hint="eastAsia" w:ascii="宋体" w:hAnsi="宋体" w:cs="宋体"/>
                <w:color w:val="000000" w:themeColor="text1"/>
                <w:kern w:val="0"/>
                <w:szCs w:val="21"/>
                <w:highlight w:val="none"/>
                <w:lang w:val="en-US" w:eastAsia="zh-CN"/>
                <w14:textFill>
                  <w14:solidFill>
                    <w14:schemeClr w14:val="tx1"/>
                  </w14:solidFill>
                </w14:textFill>
              </w:rPr>
              <w:t>90</w:t>
            </w:r>
            <w:r>
              <w:rPr>
                <w:rFonts w:hint="eastAsia" w:ascii="宋体" w:hAnsi="宋体" w:cs="宋体"/>
                <w:color w:val="000000" w:themeColor="text1"/>
                <w:kern w:val="0"/>
                <w:szCs w:val="21"/>
                <w:highlight w:val="none"/>
                <w14:textFill>
                  <w14:solidFill>
                    <w14:schemeClr w14:val="tx1"/>
                  </w14:solidFill>
                </w14:textFill>
              </w:rPr>
              <w:t>日。</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的投标文件是合同的组成部分,有效期至合同完全履行止。 </w:t>
            </w:r>
          </w:p>
        </w:tc>
      </w:tr>
      <w:tr w14:paraId="4BC703FD">
        <w:tblPrEx>
          <w:tblCellMar>
            <w:top w:w="0" w:type="dxa"/>
            <w:left w:w="0" w:type="dxa"/>
            <w:bottom w:w="0" w:type="dxa"/>
            <w:right w:w="0" w:type="dxa"/>
          </w:tblCellMar>
        </w:tblPrEx>
        <w:trPr>
          <w:trHeight w:val="2152"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9D5F657">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3CA0DE6">
            <w:pPr>
              <w:pStyle w:val="15"/>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jc w:val="left"/>
              <w:textAlignment w:val="auto"/>
              <w:rPr>
                <w:rFonts w:ascii="宋体" w:hAnsi="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磋商开始后,采购人或采购代理机构将通过信用中国网站（www.creditchina.gov.cn）、中国政府采购网网站（www.ccgp.gov.cn）查询供应商是否被列入失信被执行人、重大税收违法失信主体、政府采购严重违法失信行为记录名单，并将查询结果存档。查询之后，网站信息发生的任何变化不再作为评审依据；供应商自行提供的与网站信息不一致的其他证明材料不作为评审依据。</w:t>
            </w:r>
          </w:p>
        </w:tc>
      </w:tr>
      <w:tr w14:paraId="5D6AC61F">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A5BFC43">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EDF417D">
            <w:pPr>
              <w:widowControl/>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商品包装和快递包装应符合《商品包装政府采购需求标准（试行）》和《快递包装政府采购需求标准（试行）》规定，并提供相关的检测报告</w:t>
            </w:r>
            <w:r>
              <w:rPr>
                <w:rFonts w:hint="eastAsia" w:ascii="宋体" w:hAnsi="宋体" w:cs="宋体"/>
                <w:color w:val="000000" w:themeColor="text1"/>
                <w:szCs w:val="21"/>
                <w:highlight w:val="none"/>
                <w14:textFill>
                  <w14:solidFill>
                    <w14:schemeClr w14:val="tx1"/>
                  </w14:solidFill>
                </w14:textFill>
              </w:rPr>
              <w:t>。</w:t>
            </w:r>
          </w:p>
        </w:tc>
      </w:tr>
      <w:tr w14:paraId="66164413">
        <w:tblPrEx>
          <w:tblCellMar>
            <w:top w:w="0" w:type="dxa"/>
            <w:left w:w="0" w:type="dxa"/>
            <w:bottom w:w="0" w:type="dxa"/>
            <w:right w:w="0" w:type="dxa"/>
          </w:tblCellMar>
        </w:tblPrEx>
        <w:trPr>
          <w:trHeight w:val="2966"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58F9DCD">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9D9D7E2">
            <w:pPr>
              <w:spacing w:line="36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质疑和投诉：供应商认为</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文件使自己的合法权益受到损害的，</w:t>
            </w:r>
            <w:r>
              <w:rPr>
                <w:rFonts w:hint="eastAsia" w:ascii="宋体" w:hAnsi="宋体" w:cs="宋体"/>
                <w:color w:val="000000" w:themeColor="text1"/>
                <w:kern w:val="0"/>
                <w:szCs w:val="21"/>
                <w:highlight w:val="none"/>
                <w14:textFill>
                  <w14:solidFill>
                    <w14:schemeClr w14:val="tx1"/>
                  </w14:solidFill>
                </w14:textFill>
              </w:rPr>
              <w:t>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公告期限届满之日(或收到</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文件之日)起</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个工作日之内向</w:t>
            </w:r>
            <w:r>
              <w:rPr>
                <w:rFonts w:hint="eastAsia" w:ascii="宋体" w:hAnsi="宋体" w:cs="宋体"/>
                <w:bCs/>
                <w:color w:val="000000" w:themeColor="text1"/>
                <w:kern w:val="0"/>
                <w:szCs w:val="21"/>
                <w:highlight w:val="none"/>
                <w14:textFill>
                  <w14:solidFill>
                    <w14:schemeClr w14:val="tx1"/>
                  </w14:solidFill>
                </w14:textFill>
              </w:rPr>
              <w:t>采购人提出质疑；供应商认为</w:t>
            </w:r>
            <w:r>
              <w:rPr>
                <w:rFonts w:hint="eastAsia" w:ascii="宋体" w:hAnsi="宋体" w:cs="宋体"/>
                <w:bCs/>
                <w:color w:val="000000" w:themeColor="text1"/>
                <w:kern w:val="0"/>
                <w:szCs w:val="21"/>
                <w:highlight w:val="none"/>
                <w:lang w:eastAsia="zh-CN"/>
                <w14:textFill>
                  <w14:solidFill>
                    <w14:schemeClr w14:val="tx1"/>
                  </w14:solidFill>
                </w14:textFill>
              </w:rPr>
              <w:t>磋商</w:t>
            </w:r>
            <w:r>
              <w:rPr>
                <w:rFonts w:hint="eastAsia" w:ascii="宋体" w:hAnsi="宋体" w:cs="宋体"/>
                <w:bCs/>
                <w:color w:val="000000" w:themeColor="text1"/>
                <w:kern w:val="0"/>
                <w:szCs w:val="21"/>
                <w:highlight w:val="none"/>
                <w14:textFill>
                  <w14:solidFill>
                    <w14:schemeClr w14:val="tx1"/>
                  </w14:solidFill>
                </w14:textFill>
              </w:rPr>
              <w:t>过程和中标结果使自己的合法权益受到损害的，应当在知道或者应知其权益受到损害之日起</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个工作日内提出质疑。</w:t>
            </w:r>
            <w:r>
              <w:rPr>
                <w:rFonts w:hint="eastAsia" w:ascii="宋体" w:hAnsi="宋体" w:cs="宋体"/>
                <w:color w:val="000000" w:themeColor="text1"/>
                <w:kern w:val="0"/>
                <w:szCs w:val="21"/>
                <w:highlight w:val="none"/>
                <w14:textFill>
                  <w14:solidFill>
                    <w14:schemeClr w14:val="tx1"/>
                  </w14:solidFill>
                </w14:textFill>
              </w:rPr>
              <w:t>逾期不再受理,</w:t>
            </w:r>
            <w:r>
              <w:rPr>
                <w:rFonts w:hint="eastAsia" w:ascii="宋体" w:hAnsi="宋体" w:cs="宋体"/>
                <w:bCs/>
                <w:color w:val="000000" w:themeColor="text1"/>
                <w:kern w:val="0"/>
                <w:szCs w:val="21"/>
                <w:highlight w:val="none"/>
                <w14:textFill>
                  <w14:solidFill>
                    <w14:schemeClr w14:val="tx1"/>
                  </w14:solidFill>
                </w14:textFill>
              </w:rPr>
              <w:t>供应商在法定质疑期内应一次性提出针对同一采购环节的质疑</w:t>
            </w:r>
            <w:r>
              <w:rPr>
                <w:rFonts w:hint="eastAsia" w:ascii="宋体" w:hAnsi="宋体" w:cs="宋体"/>
                <w:bCs/>
                <w:color w:val="000000" w:themeColor="text1"/>
                <w:kern w:val="0"/>
                <w:szCs w:val="21"/>
                <w:highlight w:val="none"/>
                <w:lang w:eastAsia="zh-CN"/>
                <w14:textFill>
                  <w14:solidFill>
                    <w14:schemeClr w14:val="tx1"/>
                  </w14:solidFill>
                </w14:textFill>
              </w:rPr>
              <w:t>。</w:t>
            </w:r>
            <w:r>
              <w:rPr>
                <w:rFonts w:hint="eastAsia" w:ascii="宋体" w:hAnsi="宋体" w:cs="宋体"/>
                <w:color w:val="000000" w:themeColor="text1"/>
                <w:kern w:val="0"/>
                <w:szCs w:val="21"/>
                <w:highlight w:val="none"/>
                <w14:textFill>
                  <w14:solidFill>
                    <w14:schemeClr w14:val="tx1"/>
                  </w14:solidFill>
                </w14:textFill>
              </w:rPr>
              <w:t>供应商对</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的质疑答复不满意,或</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未在规定时间内作出答复的，可以在答复期满后15个工作日内向</w:t>
            </w:r>
            <w:r>
              <w:rPr>
                <w:rFonts w:hint="eastAsia" w:ascii="宋体" w:hAnsi="宋体" w:cs="宋体"/>
                <w:color w:val="000000" w:themeColor="text1"/>
                <w:kern w:val="0"/>
                <w:szCs w:val="21"/>
                <w:highlight w:val="none"/>
                <w:lang w:val="en-US" w:eastAsia="zh-CN"/>
                <w14:textFill>
                  <w14:solidFill>
                    <w14:schemeClr w14:val="tx1"/>
                  </w14:solidFill>
                </w14:textFill>
              </w:rPr>
              <w:t>医院纪检</w:t>
            </w:r>
            <w:r>
              <w:rPr>
                <w:rFonts w:hint="eastAsia" w:ascii="宋体" w:hAnsi="宋体" w:cs="宋体"/>
                <w:color w:val="000000" w:themeColor="text1"/>
                <w:kern w:val="0"/>
                <w:szCs w:val="21"/>
                <w:highlight w:val="none"/>
                <w14:textFill>
                  <w14:solidFill>
                    <w14:schemeClr w14:val="tx1"/>
                  </w14:solidFill>
                </w14:textFill>
              </w:rPr>
              <w:t>部门投诉。</w:t>
            </w:r>
          </w:p>
        </w:tc>
      </w:tr>
      <w:tr w14:paraId="15DFCDBB">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EBEB2B9">
            <w:pPr>
              <w:widowControl/>
              <w:spacing w:line="460" w:lineRule="atLeast"/>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CB022ED">
            <w:pPr>
              <w:widowControl/>
              <w:spacing w:line="360" w:lineRule="auto"/>
              <w:jc w:val="left"/>
              <w:textAlignment w:val="bottom"/>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解释：1、构成本</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文件的各个组成文件应互为解释，互为说明；如有不明确或不一致，构成合同文件组成内容的，以合同文件约定内容为准；除</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文件中有特殊规定外，仅适用于招标投标阶段的规定，按</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公告、供应商须知、评标办法、投标文件格式的先后顺序解释；同一组成文件中就同一事项的规定或约定不一致的，以编排顺序在后者为准；当</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文件与</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文件的澄清、修改或补充通知就同一内容的表述不一致时，以最后发出的书面文件为准。合同文件约定或后者明显错误的除外。</w:t>
            </w:r>
          </w:p>
          <w:p w14:paraId="75834C7C">
            <w:pPr>
              <w:widowControl/>
              <w:spacing w:line="360" w:lineRule="auto"/>
              <w:jc w:val="left"/>
              <w:textAlignment w:val="bottom"/>
              <w:rPr>
                <w:rFonts w:ascii="宋体" w:hAnsi="宋体" w:cs="宋体"/>
                <w:color w:val="000000" w:themeColor="text1"/>
                <w:kern w:val="0"/>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2、本</w:t>
            </w:r>
            <w:r>
              <w:rPr>
                <w:rFonts w:hint="eastAsia"/>
                <w:color w:val="000000" w:themeColor="text1"/>
                <w:highlight w:val="none"/>
                <w:lang w:val="en-US" w:eastAsia="zh-CN"/>
                <w14:textFill>
                  <w14:solidFill>
                    <w14:schemeClr w14:val="tx1"/>
                  </w14:solidFill>
                </w14:textFill>
              </w:rPr>
              <w:t>采购</w:t>
            </w:r>
            <w:r>
              <w:rPr>
                <w:rFonts w:hint="eastAsia"/>
                <w:color w:val="000000" w:themeColor="text1"/>
                <w:highlight w:val="none"/>
                <w14:textFill>
                  <w14:solidFill>
                    <w14:schemeClr w14:val="tx1"/>
                  </w14:solidFill>
                </w14:textFill>
              </w:rPr>
              <w:t>文件解释权归采购人。</w:t>
            </w:r>
          </w:p>
        </w:tc>
      </w:tr>
    </w:tbl>
    <w:p w14:paraId="276D9AD5">
      <w:pPr>
        <w:rPr>
          <w:color w:val="000000" w:themeColor="text1"/>
          <w:highlight w:val="none"/>
          <w14:textFill>
            <w14:solidFill>
              <w14:schemeClr w14:val="tx1"/>
            </w14:solidFill>
          </w14:textFill>
        </w:rPr>
      </w:pPr>
    </w:p>
    <w:p w14:paraId="0A41FB78">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28"/>
          <w:szCs w:val="28"/>
          <w:highlight w:val="none"/>
          <w14:textFill>
            <w14:solidFill>
              <w14:schemeClr w14:val="tx1"/>
            </w14:solidFill>
          </w14:textFill>
        </w:rPr>
        <w:t>一 、说 明</w:t>
      </w:r>
    </w:p>
    <w:p w14:paraId="3C19D8AA">
      <w:pPr>
        <w:keepNext w:val="0"/>
        <w:keepLines w:val="0"/>
        <w:pageBreakBefore w:val="0"/>
        <w:kinsoku/>
        <w:wordWrap/>
        <w:overflowPunct/>
        <w:topLinePunct w:val="0"/>
        <w:bidi w:val="0"/>
        <w:snapToGrid w:val="0"/>
        <w:spacing w:line="360" w:lineRule="auto"/>
        <w:rPr>
          <w:color w:val="000000" w:themeColor="text1"/>
          <w:highlight w:val="none"/>
          <w14:textFill>
            <w14:solidFill>
              <w14:schemeClr w14:val="tx1"/>
            </w14:solidFill>
          </w14:textFill>
        </w:rPr>
      </w:pPr>
    </w:p>
    <w:p w14:paraId="6C13222A">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1.适用范围</w:t>
      </w:r>
    </w:p>
    <w:p w14:paraId="76D7EDEC">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文件仅适用于</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公告中所叙述项目的</w:t>
      </w:r>
      <w:r>
        <w:rPr>
          <w:rFonts w:hint="eastAsia" w:ascii="宋体" w:hAnsi="宋体" w:cs="宋体"/>
          <w:color w:val="000000" w:themeColor="text1"/>
          <w:kern w:val="0"/>
          <w:szCs w:val="21"/>
          <w:highlight w:val="none"/>
          <w:lang w:val="en-US" w:eastAsia="zh-CN"/>
          <w14:textFill>
            <w14:solidFill>
              <w14:schemeClr w14:val="tx1"/>
            </w14:solidFill>
          </w14:textFill>
        </w:rPr>
        <w:t>服务</w:t>
      </w:r>
      <w:r>
        <w:rPr>
          <w:rFonts w:hint="eastAsia" w:ascii="宋体" w:hAnsi="宋体" w:cs="宋体"/>
          <w:color w:val="000000" w:themeColor="text1"/>
          <w:kern w:val="0"/>
          <w:szCs w:val="21"/>
          <w:highlight w:val="none"/>
          <w14:textFill>
            <w14:solidFill>
              <w14:schemeClr w14:val="tx1"/>
            </w14:solidFill>
          </w14:textFill>
        </w:rPr>
        <w:t>采购。</w:t>
      </w:r>
    </w:p>
    <w:p w14:paraId="55E4611B">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2.定义</w:t>
      </w:r>
    </w:p>
    <w:p w14:paraId="2612B99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2.1 “采购人”系指</w:t>
      </w:r>
      <w:r>
        <w:rPr>
          <w:rFonts w:hint="eastAsia" w:ascii="宋体" w:hAnsi="宋体" w:eastAsia="宋体" w:cs="宋体"/>
          <w:color w:val="000000" w:themeColor="text1"/>
          <w:kern w:val="0"/>
          <w:szCs w:val="21"/>
          <w:highlight w:val="none"/>
          <w14:textFill>
            <w14:solidFill>
              <w14:schemeClr w14:val="tx1"/>
            </w14:solidFill>
          </w14:textFill>
        </w:rPr>
        <w:t>各级国家机关、事业单位、团体组织</w:t>
      </w:r>
      <w:r>
        <w:rPr>
          <w:rFonts w:hint="eastAsia" w:ascii="宋体" w:hAnsi="宋体" w:cs="宋体"/>
          <w:color w:val="000000" w:themeColor="text1"/>
          <w:kern w:val="0"/>
          <w:szCs w:val="21"/>
          <w:highlight w:val="none"/>
          <w14:textFill>
            <w14:solidFill>
              <w14:schemeClr w14:val="tx1"/>
            </w14:solidFill>
          </w14:textFill>
        </w:rPr>
        <w:t>。</w:t>
      </w:r>
    </w:p>
    <w:p w14:paraId="4D880E7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”系指</w:t>
      </w:r>
      <w:r>
        <w:rPr>
          <w:rFonts w:hint="eastAsia" w:ascii="宋体" w:hAnsi="宋体" w:cs="宋体"/>
          <w:color w:val="000000" w:themeColor="text1"/>
          <w:kern w:val="0"/>
          <w:szCs w:val="21"/>
          <w:highlight w:val="none"/>
          <w:lang w:val="en-US" w:eastAsia="zh-CN"/>
          <w14:textFill>
            <w14:solidFill>
              <w14:schemeClr w14:val="tx1"/>
            </w14:solidFill>
          </w14:textFill>
        </w:rPr>
        <w:t>领取</w:t>
      </w:r>
      <w:r>
        <w:rPr>
          <w:rFonts w:hint="eastAsia" w:ascii="宋体" w:hAnsi="宋体" w:cs="宋体"/>
          <w:color w:val="000000" w:themeColor="text1"/>
          <w:kern w:val="0"/>
          <w:szCs w:val="21"/>
          <w:highlight w:val="none"/>
          <w14:textFill>
            <w14:solidFill>
              <w14:schemeClr w14:val="tx1"/>
            </w14:solidFill>
          </w14:textFill>
        </w:rPr>
        <w:t>了本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文件，且已经提交本次投标文件的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w:t>
      </w:r>
    </w:p>
    <w:p w14:paraId="537A8F8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代表”系指代表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参加本次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的法定代表人或其委托代理人。</w:t>
      </w:r>
    </w:p>
    <w:p w14:paraId="45E88D3E">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2.4 “服务”系指按采购文件规定供应商须承担的与本次采购服务相关的内容。</w:t>
      </w:r>
    </w:p>
    <w:p w14:paraId="343E8637">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3.采购预算：</w:t>
      </w:r>
      <w:r>
        <w:rPr>
          <w:rFonts w:hint="eastAsia" w:ascii="宋体" w:hAnsi="宋体" w:cs="宋体"/>
          <w:b w:val="0"/>
          <w:bCs w:val="0"/>
          <w:color w:val="000000" w:themeColor="text1"/>
          <w:kern w:val="0"/>
          <w:szCs w:val="21"/>
          <w:highlight w:val="none"/>
          <w:lang w:val="en-US" w:eastAsia="zh-CN"/>
          <w14:textFill>
            <w14:solidFill>
              <w14:schemeClr w14:val="tx1"/>
            </w14:solidFill>
          </w14:textFill>
        </w:rPr>
        <w:t>45万元；</w:t>
      </w:r>
      <w:r>
        <w:rPr>
          <w:rFonts w:hint="eastAsia" w:ascii="宋体" w:hAnsi="宋体" w:cs="宋体"/>
          <w:b/>
          <w:bCs/>
          <w:color w:val="000000" w:themeColor="text1"/>
          <w:kern w:val="0"/>
          <w:szCs w:val="21"/>
          <w:highlight w:val="none"/>
          <w:lang w:val="en-US" w:eastAsia="zh-CN"/>
          <w14:textFill>
            <w14:solidFill>
              <w14:schemeClr w14:val="tx1"/>
            </w14:solidFill>
          </w14:textFill>
        </w:rPr>
        <w:t>最高投标限价:45万元</w:t>
      </w:r>
      <w:r>
        <w:rPr>
          <w:rFonts w:hint="eastAsia" w:ascii="宋体" w:hAnsi="宋体" w:cs="宋体"/>
          <w:b w:val="0"/>
          <w:bCs w:val="0"/>
          <w:color w:val="000000" w:themeColor="text1"/>
          <w:kern w:val="0"/>
          <w:szCs w:val="21"/>
          <w:highlight w:val="none"/>
          <w:lang w:eastAsia="zh-CN"/>
          <w14:textFill>
            <w14:solidFill>
              <w14:schemeClr w14:val="tx1"/>
            </w14:solidFill>
          </w14:textFill>
        </w:rPr>
        <w:t>；</w:t>
      </w:r>
    </w:p>
    <w:p w14:paraId="000169D4">
      <w:pPr>
        <w:keepNext w:val="0"/>
        <w:keepLines w:val="0"/>
        <w:pageBreakBefore w:val="0"/>
        <w:widowControl/>
        <w:kinsoku/>
        <w:wordWrap/>
        <w:overflowPunct/>
        <w:topLinePunct w:val="0"/>
        <w:bidi w:val="0"/>
        <w:snapToGrid w:val="0"/>
        <w:spacing w:line="360" w:lineRule="auto"/>
        <w:ind w:firstLine="420"/>
        <w:jc w:val="left"/>
        <w:textAlignment w:val="auto"/>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4.</w:t>
      </w:r>
      <w:r>
        <w:rPr>
          <w:rFonts w:hint="eastAsia" w:ascii="宋体" w:hAnsi="宋体" w:cs="宋体"/>
          <w:b/>
          <w:bCs/>
          <w:color w:val="000000" w:themeColor="text1"/>
          <w:kern w:val="0"/>
          <w:szCs w:val="21"/>
          <w:highlight w:val="none"/>
          <w:lang w:eastAsia="zh-CN"/>
          <w14:textFill>
            <w14:solidFill>
              <w14:schemeClr w14:val="tx1"/>
            </w14:solidFill>
          </w14:textFill>
        </w:rPr>
        <w:t>供应商</w:t>
      </w:r>
      <w:r>
        <w:rPr>
          <w:rFonts w:hint="eastAsia" w:ascii="宋体" w:hAnsi="宋体" w:cs="宋体"/>
          <w:b/>
          <w:bCs/>
          <w:color w:val="000000" w:themeColor="text1"/>
          <w:kern w:val="0"/>
          <w:szCs w:val="21"/>
          <w:highlight w:val="none"/>
          <w14:textFill>
            <w14:solidFill>
              <w14:schemeClr w14:val="tx1"/>
            </w14:solidFill>
          </w14:textFill>
        </w:rPr>
        <w:t>应提交的证明文件</w:t>
      </w:r>
    </w:p>
    <w:p w14:paraId="4D9ACFDF">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4.1 供应商应为注册在中华人民共和国境内的，且具有独立承担民事责任能力，提供法人或者其他组织的营业执照等证明文件；单位负责人为同一人或者存在直接控股、管理关系的不同供应商，不得参加同一合同项下的政府采购活动（提供书面声明函）。一经发现，将导致磋商同时被拒绝。</w:t>
      </w:r>
    </w:p>
    <w:p w14:paraId="043E0DE6">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lang w:val="en-US" w:eastAsia="zh-CN"/>
          <w14:textFill>
            <w14:solidFill>
              <w14:schemeClr w14:val="tx1"/>
            </w14:solidFill>
          </w14:textFill>
        </w:rPr>
        <w:t>2</w:t>
      </w:r>
      <w:r>
        <w:rPr>
          <w:rFonts w:hint="eastAsia" w:ascii="宋体" w:hAnsi="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供应商应提供2023年度经审计的财务报告或者其基本开户银行出具的资信证明；提供2024年任意一个月的依法缴纳税收的凭据和缴纳社会保险的凭据；依法免税或不需要缴纳社会保障资金的供应商，应提供相应文件证明其依法免税或不需要缴纳社会保障资金。（新成立企业从成立之日起计算）；</w:t>
      </w:r>
    </w:p>
    <w:p w14:paraId="6EF0A19E">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具有履行合同所必需的设备和专业技术能力（提供书面声明函）；</w:t>
      </w:r>
    </w:p>
    <w:p w14:paraId="70468EBD">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lang w:val="en-US" w:eastAsia="zh-CN"/>
          <w14:textFill>
            <w14:solidFill>
              <w14:schemeClr w14:val="tx1"/>
            </w14:solidFill>
          </w14:textFill>
        </w:rPr>
        <w:t>4</w:t>
      </w:r>
      <w:r>
        <w:rPr>
          <w:rFonts w:hint="eastAsia" w:ascii="宋体" w:hAnsi="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参加本采购活动前三年内，在经营活动中没有重大违法记录（提供书面声明函）；</w:t>
      </w:r>
    </w:p>
    <w:p w14:paraId="2028354B">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lang w:val="en-US" w:eastAsia="zh-CN"/>
          <w14:textFill>
            <w14:solidFill>
              <w14:schemeClr w14:val="tx1"/>
            </w14:solidFill>
          </w14:textFill>
        </w:rPr>
        <w:t>5</w:t>
      </w:r>
      <w:r>
        <w:rPr>
          <w:rFonts w:hint="eastAsia" w:ascii="宋体" w:hAnsi="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符合法律、行政法规规定的其他条件；</w:t>
      </w:r>
    </w:p>
    <w:p w14:paraId="0C0307BB">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lang w:val="en-US" w:eastAsia="zh-CN"/>
          <w14:textFill>
            <w14:solidFill>
              <w14:schemeClr w14:val="tx1"/>
            </w14:solidFill>
          </w14:textFill>
        </w:rPr>
        <w:t>6</w:t>
      </w:r>
      <w:r>
        <w:rPr>
          <w:rFonts w:hint="eastAsia" w:ascii="宋体" w:hAnsi="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highlight w:val="none"/>
          <w:lang w:val="en-US" w:eastAsia="zh-CN"/>
          <w14:textFill>
            <w14:solidFill>
              <w14:schemeClr w14:val="tx1"/>
            </w14:solidFill>
          </w14:textFill>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r>
        <w:rPr>
          <w:rFonts w:hint="eastAsia" w:cs="宋体"/>
          <w:color w:val="000000" w:themeColor="text1"/>
          <w:kern w:val="2"/>
          <w:sz w:val="21"/>
          <w:szCs w:val="24"/>
          <w:highlight w:val="none"/>
          <w:lang w:val="en-US" w:eastAsia="zh-CN" w:bidi="ar-SA"/>
          <w14:textFill>
            <w14:solidFill>
              <w14:schemeClr w14:val="tx1"/>
            </w14:solidFill>
          </w14:textFill>
        </w:rPr>
        <w:t>。</w:t>
      </w:r>
    </w:p>
    <w:p w14:paraId="041A95B0">
      <w:pPr>
        <w:keepNext w:val="0"/>
        <w:keepLines w:val="0"/>
        <w:pageBreakBefore w:val="0"/>
        <w:widowControl/>
        <w:kinsoku/>
        <w:wordWrap/>
        <w:overflowPunct/>
        <w:topLinePunct w:val="0"/>
        <w:bidi w:val="0"/>
        <w:snapToGrid w:val="0"/>
        <w:spacing w:line="360" w:lineRule="auto"/>
        <w:ind w:firstLine="420"/>
        <w:jc w:val="left"/>
        <w:textAlignment w:val="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5.投标费用</w:t>
      </w:r>
    </w:p>
    <w:p w14:paraId="46CBAEEF">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不论投标结果如何，</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均应自行承担所有与投标有关的全部费用。</w:t>
      </w:r>
    </w:p>
    <w:p w14:paraId="51565F70">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6.联合体投标：本项目不接受联合体投标。</w:t>
      </w:r>
    </w:p>
    <w:p w14:paraId="310E7FB9">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7.关联企业投标</w:t>
      </w:r>
    </w:p>
    <w:p w14:paraId="5D3AE173">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7.1 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文件所称关联企业,是指存在关联关系的企业。“关联关系”的界定适用《中华人民共和国公司法》第二百一十六条、《中华人民共和国政府采购法实施条例》第十八条之规定。</w:t>
      </w:r>
    </w:p>
    <w:p w14:paraId="7774F2C3">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w:t>
      </w:r>
      <w:r>
        <w:rPr>
          <w:rFonts w:hint="eastAsia" w:ascii="宋体" w:hAnsi="宋体" w:cs="宋体"/>
          <w:color w:val="000000" w:themeColor="text1"/>
          <w:kern w:val="0"/>
          <w:szCs w:val="21"/>
          <w:highlight w:val="none"/>
          <w:lang w:eastAsia="zh-CN"/>
          <w14:textFill>
            <w14:solidFill>
              <w14:schemeClr w14:val="tx1"/>
            </w14:solidFill>
          </w14:textFill>
        </w:rPr>
        <w:t>。</w:t>
      </w:r>
    </w:p>
    <w:p w14:paraId="537C7CF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7.3 为采购项目提供整体设计、规范编制或者项目管理、监理、检测等服务的供应商，不得再参加该采购项目的投标活动。</w:t>
      </w:r>
    </w:p>
    <w:p w14:paraId="247031FA">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8.转包与分包</w:t>
      </w:r>
    </w:p>
    <w:p w14:paraId="4C354F5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8.1本项目不允许采取转包方式履行合同。</w:t>
      </w:r>
    </w:p>
    <w:p w14:paraId="277B084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8.2本项目不允许采取分包方式履行合同。</w:t>
      </w:r>
    </w:p>
    <w:p w14:paraId="41E20E51">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9.特别说明：</w:t>
      </w:r>
    </w:p>
    <w:p w14:paraId="01140E52">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9.1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投标所使用的资格、信誉、荣誉、业绩与企业认证必须为本法人所拥有。  </w:t>
      </w:r>
    </w:p>
    <w:p w14:paraId="6C4027F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9.2</w:t>
      </w:r>
      <w:r>
        <w:rPr>
          <w:rFonts w:hint="eastAsia" w:ascii="宋体" w:hAnsi="宋体" w:cs="宋体"/>
          <w:color w:val="000000" w:themeColor="text1"/>
          <w:kern w:val="0"/>
          <w:szCs w:val="21"/>
          <w:highlight w:val="non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代表只能接受一个</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的委托参加投标。</w:t>
      </w:r>
    </w:p>
    <w:p w14:paraId="7FC8388F">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9.3《政府采购法》第二十二条第五款“参加政府采购活动前三年内，在经营活动中没有重大违法记录”，“重大违法记录”包括</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或者其法定代表人、董事、监事、高级管理人员因经营活动中的违法行为受到行政处罚，但警告和罚款额在人民币3万元以下的行政处罚除外；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或其法定代表人、董事、监事、高级管理人员因经营活动中的违法行为受到刑事处罚。</w:t>
      </w:r>
    </w:p>
    <w:p w14:paraId="35437727">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9.4</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在投标活动中提供虚假材料或从事其他违法活动的,其投标无效，由相关部门查处。</w:t>
      </w:r>
    </w:p>
    <w:p w14:paraId="4EA9F3C8">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10.质疑和投诉</w:t>
      </w:r>
    </w:p>
    <w:p w14:paraId="0157E9CD">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10.1 </w:t>
      </w:r>
      <w:r>
        <w:rPr>
          <w:rFonts w:hint="eastAsia" w:ascii="宋体" w:hAnsi="宋体" w:cs="宋体"/>
          <w:bCs/>
          <w:color w:val="000000" w:themeColor="text1"/>
          <w:kern w:val="0"/>
          <w:szCs w:val="21"/>
          <w:highlight w:val="none"/>
          <w14:textFill>
            <w14:solidFill>
              <w14:schemeClr w14:val="tx1"/>
            </w14:solidFill>
          </w14:textFill>
        </w:rPr>
        <w:t>供应商认为</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文件使自己的合法权益受到损害的，</w:t>
      </w:r>
      <w:r>
        <w:rPr>
          <w:rFonts w:hint="eastAsia" w:ascii="宋体" w:hAnsi="宋体" w:cs="宋体"/>
          <w:color w:val="000000" w:themeColor="text1"/>
          <w:kern w:val="0"/>
          <w:szCs w:val="21"/>
          <w:highlight w:val="none"/>
          <w14:textFill>
            <w14:solidFill>
              <w14:schemeClr w14:val="tx1"/>
            </w14:solidFill>
          </w14:textFill>
        </w:rPr>
        <w:t>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公告期限届满之日(或收到</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文件之日)起</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个工作日之内向</w:t>
      </w:r>
      <w:r>
        <w:rPr>
          <w:rFonts w:hint="eastAsia" w:ascii="宋体" w:hAnsi="宋体" w:cs="宋体"/>
          <w:bCs/>
          <w:color w:val="000000" w:themeColor="text1"/>
          <w:kern w:val="0"/>
          <w:szCs w:val="21"/>
          <w:highlight w:val="none"/>
          <w14:textFill>
            <w14:solidFill>
              <w14:schemeClr w14:val="tx1"/>
            </w14:solidFill>
          </w14:textFill>
        </w:rPr>
        <w:t>采购人提出质疑；供应商认为</w:t>
      </w:r>
      <w:r>
        <w:rPr>
          <w:rFonts w:hint="eastAsia" w:ascii="宋体" w:hAnsi="宋体" w:cs="宋体"/>
          <w:bCs/>
          <w:color w:val="000000" w:themeColor="text1"/>
          <w:kern w:val="0"/>
          <w:szCs w:val="21"/>
          <w:highlight w:val="none"/>
          <w:lang w:eastAsia="zh-CN"/>
          <w14:textFill>
            <w14:solidFill>
              <w14:schemeClr w14:val="tx1"/>
            </w14:solidFill>
          </w14:textFill>
        </w:rPr>
        <w:t>磋商</w:t>
      </w:r>
      <w:r>
        <w:rPr>
          <w:rFonts w:hint="eastAsia" w:ascii="宋体" w:hAnsi="宋体" w:cs="宋体"/>
          <w:bCs/>
          <w:color w:val="000000" w:themeColor="text1"/>
          <w:kern w:val="0"/>
          <w:szCs w:val="21"/>
          <w:highlight w:val="none"/>
          <w14:textFill>
            <w14:solidFill>
              <w14:schemeClr w14:val="tx1"/>
            </w14:solidFill>
          </w14:textFill>
        </w:rPr>
        <w:t>过程和中标结果使自己的合法权益受到损害的，应当在知道或者应知其权益受到损害之日起</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个工作日内提出质疑。</w:t>
      </w:r>
      <w:r>
        <w:rPr>
          <w:rFonts w:hint="eastAsia" w:ascii="宋体" w:hAnsi="宋体" w:cs="宋体"/>
          <w:color w:val="000000" w:themeColor="text1"/>
          <w:kern w:val="0"/>
          <w:szCs w:val="21"/>
          <w:highlight w:val="none"/>
          <w14:textFill>
            <w14:solidFill>
              <w14:schemeClr w14:val="tx1"/>
            </w14:solidFill>
          </w14:textFill>
        </w:rPr>
        <w:t>逾期不再受理,</w:t>
      </w:r>
      <w:r>
        <w:rPr>
          <w:rFonts w:hint="eastAsia" w:ascii="宋体" w:hAnsi="宋体" w:cs="宋体"/>
          <w:bCs/>
          <w:color w:val="000000" w:themeColor="text1"/>
          <w:kern w:val="0"/>
          <w:szCs w:val="21"/>
          <w:highlight w:val="none"/>
          <w14:textFill>
            <w14:solidFill>
              <w14:schemeClr w14:val="tx1"/>
            </w14:solidFill>
          </w14:textFill>
        </w:rPr>
        <w:t>供应商在法定质疑期内应一次性提出针对同一采购环节的质疑。</w:t>
      </w:r>
      <w:r>
        <w:rPr>
          <w:rFonts w:hint="eastAsia" w:ascii="宋体" w:hAnsi="宋体" w:cs="宋体"/>
          <w:color w:val="000000" w:themeColor="text1"/>
          <w:kern w:val="0"/>
          <w:szCs w:val="21"/>
          <w:highlight w:val="none"/>
          <w14:textFill>
            <w14:solidFill>
              <w14:schemeClr w14:val="tx1"/>
            </w14:solidFill>
          </w14:textFill>
        </w:rPr>
        <w:t>供应商对</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的质疑答复不满意,或</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未在规定时间内作出答复的，可以在答复期满后15个工作日内向</w:t>
      </w:r>
      <w:r>
        <w:rPr>
          <w:rFonts w:hint="eastAsia" w:ascii="宋体" w:hAnsi="宋体" w:cs="宋体"/>
          <w:color w:val="000000" w:themeColor="text1"/>
          <w:kern w:val="0"/>
          <w:szCs w:val="21"/>
          <w:highlight w:val="none"/>
          <w:lang w:val="en-US" w:eastAsia="zh-CN"/>
          <w14:textFill>
            <w14:solidFill>
              <w14:schemeClr w14:val="tx1"/>
            </w14:solidFill>
          </w14:textFill>
        </w:rPr>
        <w:t>医院纪检</w:t>
      </w:r>
      <w:r>
        <w:rPr>
          <w:rFonts w:hint="eastAsia" w:ascii="宋体" w:hAnsi="宋体" w:cs="宋体"/>
          <w:color w:val="000000" w:themeColor="text1"/>
          <w:kern w:val="0"/>
          <w:szCs w:val="21"/>
          <w:highlight w:val="none"/>
          <w14:textFill>
            <w14:solidFill>
              <w14:schemeClr w14:val="tx1"/>
            </w14:solidFill>
          </w14:textFill>
        </w:rPr>
        <w:t>部门投诉。</w:t>
      </w:r>
    </w:p>
    <w:p w14:paraId="0BAF2861">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10.2 </w:t>
      </w:r>
      <w:r>
        <w:rPr>
          <w:rFonts w:hint="eastAsia" w:ascii="宋体" w:hAnsi="宋体" w:cs="宋体"/>
          <w:bCs/>
          <w:color w:val="000000" w:themeColor="text1"/>
          <w:kern w:val="0"/>
          <w:szCs w:val="21"/>
          <w:highlight w:val="none"/>
          <w14:textFill>
            <w14:solidFill>
              <w14:schemeClr w14:val="tx1"/>
            </w14:solidFill>
          </w14:textFill>
        </w:rPr>
        <w:t>质疑、投诉应当采用书面形式，质疑书、投诉书均应明确阐述</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w:t>
      </w:r>
      <w:r>
        <w:rPr>
          <w:rFonts w:hint="eastAsia" w:ascii="宋体" w:hAnsi="宋体" w:cs="宋体"/>
          <w:bCs/>
          <w:color w:val="000000" w:themeColor="text1"/>
          <w:kern w:val="0"/>
          <w:szCs w:val="21"/>
          <w:highlight w:val="none"/>
          <w:lang w:eastAsia="zh-CN"/>
          <w14:textFill>
            <w14:solidFill>
              <w14:schemeClr w14:val="tx1"/>
            </w14:solidFill>
          </w14:textFill>
        </w:rPr>
        <w:t>磋商</w:t>
      </w:r>
      <w:r>
        <w:rPr>
          <w:rFonts w:hint="eastAsia" w:ascii="宋体" w:hAnsi="宋体" w:cs="宋体"/>
          <w:bCs/>
          <w:color w:val="000000" w:themeColor="text1"/>
          <w:kern w:val="0"/>
          <w:szCs w:val="21"/>
          <w:highlight w:val="none"/>
          <w14:textFill>
            <w14:solidFill>
              <w14:schemeClr w14:val="tx1"/>
            </w14:solidFill>
          </w14:textFill>
        </w:rPr>
        <w:t>过程和中标结果中使自己合法权益受到损害的实质性内容，提供相关事实、依据和证据及其来源或线索，便于有关单位调查、答复和处理。</w:t>
      </w:r>
    </w:p>
    <w:p w14:paraId="4CC58AE1">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11.</w:t>
      </w:r>
      <w:r>
        <w:rPr>
          <w:rFonts w:hint="eastAsia" w:ascii="宋体" w:hAnsi="宋体" w:cs="宋体"/>
          <w:b/>
          <w:bCs/>
          <w:color w:val="000000" w:themeColor="text1"/>
          <w:kern w:val="0"/>
          <w:szCs w:val="21"/>
          <w:highlight w:val="none"/>
          <w:lang w:eastAsia="zh-CN"/>
          <w14:textFill>
            <w14:solidFill>
              <w14:schemeClr w14:val="tx1"/>
            </w14:solidFill>
          </w14:textFill>
        </w:rPr>
        <w:t>供应商</w:t>
      </w:r>
      <w:r>
        <w:rPr>
          <w:rFonts w:hint="eastAsia" w:ascii="宋体" w:hAnsi="宋体" w:cs="宋体"/>
          <w:b/>
          <w:bCs/>
          <w:color w:val="000000" w:themeColor="text1"/>
          <w:kern w:val="0"/>
          <w:szCs w:val="21"/>
          <w:highlight w:val="none"/>
          <w14:textFill>
            <w14:solidFill>
              <w14:schemeClr w14:val="tx1"/>
            </w14:solidFill>
          </w14:textFill>
        </w:rPr>
        <w:t>的风险</w:t>
      </w:r>
    </w:p>
    <w:p w14:paraId="64D4960A">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没有按照</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文件要求提供全部资料，或者</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没有对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文件在各方面都作出实质性响应是</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的风险，并可能导致其投标被拒绝。</w:t>
      </w:r>
    </w:p>
    <w:p w14:paraId="1419D470">
      <w:pPr>
        <w:keepNext w:val="0"/>
        <w:keepLines w:val="0"/>
        <w:pageBreakBefore w:val="0"/>
        <w:widowControl/>
        <w:kinsoku/>
        <w:wordWrap/>
        <w:overflowPunct/>
        <w:topLinePunct w:val="0"/>
        <w:bidi w:val="0"/>
        <w:snapToGrid w:val="0"/>
        <w:spacing w:line="360" w:lineRule="auto"/>
        <w:jc w:val="center"/>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14:textFill>
            <w14:solidFill>
              <w14:schemeClr w14:val="tx1"/>
            </w14:solidFill>
          </w14:textFill>
        </w:rPr>
        <w:t>二、</w:t>
      </w: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采购</w:t>
      </w:r>
      <w:r>
        <w:rPr>
          <w:rFonts w:hint="eastAsia" w:ascii="黑体" w:hAnsi="宋体" w:eastAsia="黑体" w:cs="宋体"/>
          <w:b/>
          <w:bCs/>
          <w:color w:val="000000" w:themeColor="text1"/>
          <w:kern w:val="0"/>
          <w:sz w:val="32"/>
          <w:szCs w:val="32"/>
          <w:highlight w:val="none"/>
          <w14:textFill>
            <w14:solidFill>
              <w14:schemeClr w14:val="tx1"/>
            </w14:solidFill>
          </w14:textFill>
        </w:rPr>
        <w:t>文件</w:t>
      </w:r>
    </w:p>
    <w:p w14:paraId="0F48D6AB">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12.</w:t>
      </w:r>
      <w:r>
        <w:rPr>
          <w:rFonts w:hint="eastAsia" w:ascii="宋体" w:hAnsi="宋体" w:cs="宋体"/>
          <w:b/>
          <w:bCs/>
          <w:color w:val="000000" w:themeColor="text1"/>
          <w:kern w:val="0"/>
          <w:szCs w:val="21"/>
          <w:highlight w:val="none"/>
          <w:lang w:val="en-US" w:eastAsia="zh-CN"/>
          <w14:textFill>
            <w14:solidFill>
              <w14:schemeClr w14:val="tx1"/>
            </w14:solidFill>
          </w14:textFill>
        </w:rPr>
        <w:t>采购</w:t>
      </w:r>
      <w:r>
        <w:rPr>
          <w:rFonts w:hint="eastAsia" w:ascii="宋体" w:hAnsi="宋体" w:cs="宋体"/>
          <w:b/>
          <w:bCs/>
          <w:color w:val="000000" w:themeColor="text1"/>
          <w:kern w:val="0"/>
          <w:szCs w:val="21"/>
          <w:highlight w:val="none"/>
          <w14:textFill>
            <w14:solidFill>
              <w14:schemeClr w14:val="tx1"/>
            </w14:solidFill>
          </w14:textFill>
        </w:rPr>
        <w:t>文件的构成。本</w:t>
      </w:r>
      <w:r>
        <w:rPr>
          <w:rFonts w:hint="eastAsia" w:ascii="宋体" w:hAnsi="宋体" w:cs="宋体"/>
          <w:b/>
          <w:bCs/>
          <w:color w:val="000000" w:themeColor="text1"/>
          <w:kern w:val="0"/>
          <w:szCs w:val="21"/>
          <w:highlight w:val="none"/>
          <w:lang w:val="en-US" w:eastAsia="zh-CN"/>
          <w14:textFill>
            <w14:solidFill>
              <w14:schemeClr w14:val="tx1"/>
            </w14:solidFill>
          </w14:textFill>
        </w:rPr>
        <w:t>采购</w:t>
      </w:r>
      <w:r>
        <w:rPr>
          <w:rFonts w:hint="eastAsia" w:ascii="宋体" w:hAnsi="宋体" w:cs="宋体"/>
          <w:b/>
          <w:bCs/>
          <w:color w:val="000000" w:themeColor="text1"/>
          <w:kern w:val="0"/>
          <w:szCs w:val="21"/>
          <w:highlight w:val="none"/>
          <w14:textFill>
            <w14:solidFill>
              <w14:schemeClr w14:val="tx1"/>
            </w14:solidFill>
          </w14:textFill>
        </w:rPr>
        <w:t>文件由以下部分组成：</w:t>
      </w:r>
    </w:p>
    <w:p w14:paraId="2B46743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12.1 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w:t>
      </w:r>
    </w:p>
    <w:p w14:paraId="14FA25B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12.2 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需求</w:t>
      </w:r>
    </w:p>
    <w:p w14:paraId="15F309B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12.3 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w:t>
      </w:r>
    </w:p>
    <w:p w14:paraId="4DB51F7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12.4 评标办法</w:t>
      </w:r>
    </w:p>
    <w:p w14:paraId="38CEE82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12.5 合同主要条款</w:t>
      </w:r>
    </w:p>
    <w:p w14:paraId="16BF0FE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12.6 投标文件格式</w:t>
      </w:r>
    </w:p>
    <w:p w14:paraId="059EC98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13.</w:t>
      </w:r>
      <w:r>
        <w:rPr>
          <w:rFonts w:hint="eastAsia" w:ascii="宋体" w:hAnsi="宋体" w:cs="宋体"/>
          <w:b/>
          <w:bCs/>
          <w:color w:val="000000" w:themeColor="text1"/>
          <w:kern w:val="0"/>
          <w:szCs w:val="21"/>
          <w:highlight w:val="none"/>
          <w:lang w:val="en-US" w:eastAsia="zh-CN"/>
          <w14:textFill>
            <w14:solidFill>
              <w14:schemeClr w14:val="tx1"/>
            </w14:solidFill>
          </w14:textFill>
        </w:rPr>
        <w:t>采购</w:t>
      </w:r>
      <w:r>
        <w:rPr>
          <w:rFonts w:hint="eastAsia" w:ascii="宋体" w:hAnsi="宋体" w:cs="宋体"/>
          <w:b/>
          <w:bCs/>
          <w:color w:val="000000" w:themeColor="text1"/>
          <w:kern w:val="0"/>
          <w:szCs w:val="21"/>
          <w:highlight w:val="none"/>
          <w14:textFill>
            <w14:solidFill>
              <w14:schemeClr w14:val="tx1"/>
            </w14:solidFill>
          </w14:textFill>
        </w:rPr>
        <w:t>文件的澄清与修改</w:t>
      </w:r>
    </w:p>
    <w:p w14:paraId="49686BF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13.1 </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对已发出的</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文件进行必要澄清、修改或补充的，应当在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文件要求提交投标文件截止时间</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日</w:t>
      </w:r>
      <w:r>
        <w:rPr>
          <w:rFonts w:hint="eastAsia" w:ascii="宋体" w:hAnsi="宋体" w:cs="宋体"/>
          <w:color w:val="000000" w:themeColor="text1"/>
          <w:kern w:val="0"/>
          <w:szCs w:val="21"/>
          <w:highlight w:val="none"/>
          <w14:textFill>
            <w14:solidFill>
              <w14:schemeClr w14:val="tx1"/>
            </w14:solidFill>
          </w14:textFill>
        </w:rPr>
        <w:t>前，在</w:t>
      </w:r>
      <w:r>
        <w:rPr>
          <w:rFonts w:hint="eastAsia" w:ascii="宋体" w:hAnsi="宋体" w:cs="宋体"/>
          <w:color w:val="000000" w:themeColor="text1"/>
          <w:kern w:val="0"/>
          <w:szCs w:val="21"/>
          <w:highlight w:val="none"/>
          <w:lang w:val="en-US" w:eastAsia="zh-CN"/>
          <w14:textFill>
            <w14:solidFill>
              <w14:schemeClr w14:val="tx1"/>
            </w14:solidFill>
          </w14:textFill>
        </w:rPr>
        <w:t>原采购公告发布</w:t>
      </w:r>
      <w:r>
        <w:rPr>
          <w:rFonts w:hint="eastAsia" w:ascii="宋体" w:hAnsi="宋体" w:cs="宋体"/>
          <w:color w:val="000000" w:themeColor="text1"/>
          <w:kern w:val="0"/>
          <w:szCs w:val="21"/>
          <w:highlight w:val="none"/>
          <w14:textFill>
            <w14:solidFill>
              <w14:schemeClr w14:val="tx1"/>
            </w14:solidFill>
          </w14:textFill>
        </w:rPr>
        <w:t>相关媒体上发布更正公告或变更公告。</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文件公示期间对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文件进行的澄清、修改或补充不受上述限制。</w:t>
      </w:r>
    </w:p>
    <w:p w14:paraId="275A2E1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13.2 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文件澄清、修改或补充的内容为</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文件的组成部分。</w:t>
      </w:r>
    </w:p>
    <w:p w14:paraId="6999E36E">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13.3 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文件的澄清、修改或补充都应以法定形式发布。采购人未对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文件进行的澄清、修改或补充无效，评标时不予认可。</w:t>
      </w:r>
    </w:p>
    <w:p w14:paraId="31DC4953">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13.4 </w:t>
      </w: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可以视招标具体情况延长投标截止时间和开标时间，但至少应当在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文件要求提交投标文件的截止时间3</w:t>
      </w:r>
      <w:r>
        <w:rPr>
          <w:rFonts w:hint="eastAsia" w:ascii="宋体" w:hAnsi="宋体" w:cs="宋体"/>
          <w:bCs/>
          <w:color w:val="000000" w:themeColor="text1"/>
          <w:kern w:val="0"/>
          <w:szCs w:val="21"/>
          <w:highlight w:val="none"/>
          <w14:textFill>
            <w14:solidFill>
              <w14:schemeClr w14:val="tx1"/>
            </w14:solidFill>
          </w14:textFill>
        </w:rPr>
        <w:t>日</w:t>
      </w:r>
      <w:r>
        <w:rPr>
          <w:rFonts w:hint="eastAsia" w:ascii="宋体" w:hAnsi="宋体" w:cs="宋体"/>
          <w:color w:val="000000" w:themeColor="text1"/>
          <w:kern w:val="0"/>
          <w:szCs w:val="21"/>
          <w:highlight w:val="none"/>
          <w14:textFill>
            <w14:solidFill>
              <w14:schemeClr w14:val="tx1"/>
            </w14:solidFill>
          </w14:textFill>
        </w:rPr>
        <w:t>前，将变更时间</w:t>
      </w:r>
      <w:r>
        <w:rPr>
          <w:rFonts w:hint="eastAsia" w:ascii="宋体" w:hAnsi="宋体" w:cs="宋体"/>
          <w:color w:val="000000" w:themeColor="text1"/>
          <w:kern w:val="0"/>
          <w:szCs w:val="21"/>
          <w:highlight w:val="none"/>
          <w:lang w:val="en-US" w:eastAsia="zh-CN"/>
          <w14:textFill>
            <w14:solidFill>
              <w14:schemeClr w14:val="tx1"/>
            </w14:solidFill>
          </w14:textFill>
        </w:rPr>
        <w:t>通知所有潜在供应商</w:t>
      </w:r>
      <w:r>
        <w:rPr>
          <w:rFonts w:hint="eastAsia" w:ascii="宋体" w:hAnsi="宋体" w:cs="宋体"/>
          <w:color w:val="000000" w:themeColor="text1"/>
          <w:kern w:val="0"/>
          <w:szCs w:val="21"/>
          <w:highlight w:val="none"/>
          <w14:textFill>
            <w14:solidFill>
              <w14:schemeClr w14:val="tx1"/>
            </w14:solidFill>
          </w14:textFill>
        </w:rPr>
        <w:t>。</w:t>
      </w:r>
    </w:p>
    <w:p w14:paraId="2B4E98E1">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14:textFill>
            <w14:solidFill>
              <w14:schemeClr w14:val="tx1"/>
            </w14:solidFill>
          </w14:textFill>
        </w:rPr>
        <w:t>三</w:t>
      </w:r>
      <w:r>
        <w:rPr>
          <w:rFonts w:hint="eastAsia" w:ascii="黑体" w:hAnsi="宋体" w:eastAsia="黑体" w:cs="宋体"/>
          <w:b/>
          <w:bCs/>
          <w:color w:val="000000" w:themeColor="text1"/>
          <w:kern w:val="0"/>
          <w:sz w:val="32"/>
          <w:highlight w:val="none"/>
          <w14:textFill>
            <w14:solidFill>
              <w14:schemeClr w14:val="tx1"/>
            </w14:solidFill>
          </w14:textFill>
        </w:rPr>
        <w:t>、</w:t>
      </w:r>
      <w:r>
        <w:rPr>
          <w:rFonts w:hint="eastAsia" w:ascii="黑体" w:hAnsi="宋体" w:eastAsia="黑体" w:cs="宋体"/>
          <w:b/>
          <w:bCs/>
          <w:color w:val="000000" w:themeColor="text1"/>
          <w:kern w:val="0"/>
          <w:sz w:val="32"/>
          <w:szCs w:val="32"/>
          <w:highlight w:val="none"/>
          <w14:textFill>
            <w14:solidFill>
              <w14:schemeClr w14:val="tx1"/>
            </w14:solidFill>
          </w14:textFill>
        </w:rPr>
        <w:t>投标文件的编制</w:t>
      </w:r>
    </w:p>
    <w:p w14:paraId="76515B74">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14.要求</w:t>
      </w:r>
    </w:p>
    <w:p w14:paraId="32873D4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14.1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应仔细阅读</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文件的所有内容，按照</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文件提供的格式编写投标文件，不得缺少或留空任何</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文件要求填写的表格或提交的资料。</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文件提供格式的按格式填列，未提供格式的可自行拟定。投标文件应对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文件的要求作出实质性响应（包括</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资格要求、技术要求、商务要求和投标文件格式中对投标的要求），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对所提供的全部资料的合法性、真实性负责。</w:t>
      </w:r>
    </w:p>
    <w:p w14:paraId="558EB63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14.2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应完整签署投标文件格式附件中《投标书》和《抵制商业贿赂承诺》，不得增减或修改内容。否则视为对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文件未作出实质性响应。</w:t>
      </w:r>
    </w:p>
    <w:p w14:paraId="5BDA3B67">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15.投标文件的语言和计量单位</w:t>
      </w:r>
    </w:p>
    <w:p w14:paraId="1EC8CCF0">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15.1投标文件以及</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与采购人就有关投标事宜的所有来往函电均应使用简体中文书写。</w:t>
      </w:r>
    </w:p>
    <w:p w14:paraId="78364C05">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15.2 关于投标计量单位，</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文件已有明确规定的，使用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文件规定的计量单位；</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文件没有规定的，应采用中华人民共和国法定计量单位。否则视为对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文件未作出实质性响应。</w:t>
      </w:r>
    </w:p>
    <w:p w14:paraId="1E8119BD">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15.3 原版为外文的证书类文件，以及由外国人做出的本人签名、外国公司的名称或外国印章等可以是外文，但应当提供中文翻译文件并加盖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公章。必要时</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可以要求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提供附有公证书的中文翻译文件或者与原版文件签章相一致的中文翻译文件。</w:t>
      </w:r>
    </w:p>
    <w:p w14:paraId="52AE20B0">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16.投标文件的组成</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b/>
          <w:bCs/>
          <w:color w:val="000000" w:themeColor="text1"/>
          <w:kern w:val="0"/>
          <w:szCs w:val="21"/>
          <w:highlight w:val="none"/>
          <w14:textFill>
            <w14:solidFill>
              <w14:schemeClr w14:val="tx1"/>
            </w14:solidFill>
          </w14:textFill>
        </w:rPr>
        <w:t>投标文件应包括下列部分：</w:t>
      </w:r>
    </w:p>
    <w:p w14:paraId="6975E93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16.1、投标书及开标一览表</w:t>
      </w:r>
    </w:p>
    <w:p w14:paraId="7218C549">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val="en-US" w:eastAsia="zh-CN"/>
          <w14:textFill>
            <w14:solidFill>
              <w14:schemeClr w14:val="tx1"/>
            </w14:solidFill>
          </w14:textFill>
        </w:rPr>
        <w:t>16.2、</w:t>
      </w:r>
      <w:r>
        <w:rPr>
          <w:rFonts w:hint="eastAsia" w:ascii="宋体" w:hAnsi="宋体" w:cs="宋体"/>
          <w:color w:val="000000" w:themeColor="text1"/>
          <w:kern w:val="0"/>
          <w:szCs w:val="21"/>
          <w:highlight w:val="none"/>
          <w14:textFill>
            <w14:solidFill>
              <w14:schemeClr w14:val="tx1"/>
            </w14:solidFill>
          </w14:textFill>
        </w:rPr>
        <w:t>报价明细表</w:t>
      </w:r>
    </w:p>
    <w:p w14:paraId="5EDEBC4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、技术响应表</w:t>
      </w:r>
    </w:p>
    <w:p w14:paraId="144F1AB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、商务响应表</w:t>
      </w:r>
    </w:p>
    <w:p w14:paraId="50DC6EC1">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、法定代表人身份证明</w:t>
      </w:r>
    </w:p>
    <w:p w14:paraId="4265668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6</w:t>
      </w:r>
      <w:r>
        <w:rPr>
          <w:rFonts w:hint="eastAsia" w:ascii="宋体" w:hAnsi="宋体" w:cs="宋体"/>
          <w:color w:val="000000" w:themeColor="text1"/>
          <w:kern w:val="0"/>
          <w:szCs w:val="21"/>
          <w:highlight w:val="none"/>
          <w14:textFill>
            <w14:solidFill>
              <w14:schemeClr w14:val="tx1"/>
            </w14:solidFill>
          </w14:textFill>
        </w:rPr>
        <w:t>、法定代表人授权书</w:t>
      </w:r>
    </w:p>
    <w:p w14:paraId="14B7121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7</w:t>
      </w:r>
      <w:r>
        <w:rPr>
          <w:rFonts w:hint="eastAsia" w:ascii="宋体" w:hAnsi="宋体" w:cs="宋体"/>
          <w:color w:val="000000" w:themeColor="text1"/>
          <w:kern w:val="0"/>
          <w:szCs w:val="21"/>
          <w:highlight w:val="none"/>
          <w14:textFill>
            <w14:solidFill>
              <w14:schemeClr w14:val="tx1"/>
            </w14:solidFill>
          </w14:textFill>
        </w:rPr>
        <w:t>、证明文件</w:t>
      </w:r>
    </w:p>
    <w:p w14:paraId="79E68F11">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w:t>
      </w:r>
      <w:r>
        <w:rPr>
          <w:rFonts w:hint="eastAsia" w:ascii="宋体" w:hAnsi="宋体" w:cs="宋体"/>
          <w:color w:val="000000" w:themeColor="text1"/>
          <w:kern w:val="0"/>
          <w:szCs w:val="21"/>
          <w:highlight w:val="none"/>
          <w:lang w:val="en-US" w:eastAsia="zh-CN"/>
          <w14:textFill>
            <w14:solidFill>
              <w14:schemeClr w14:val="tx1"/>
            </w14:solidFill>
          </w14:textFill>
        </w:rPr>
        <w:t>8</w:t>
      </w:r>
      <w:r>
        <w:rPr>
          <w:rFonts w:hint="eastAsia" w:ascii="宋体" w:hAnsi="宋体" w:cs="宋体"/>
          <w:color w:val="000000" w:themeColor="text1"/>
          <w:kern w:val="0"/>
          <w:szCs w:val="21"/>
          <w:highlight w:val="none"/>
          <w14:textFill>
            <w14:solidFill>
              <w14:schemeClr w14:val="tx1"/>
            </w14:solidFill>
          </w14:textFill>
        </w:rPr>
        <w:t>、抵制商业贿赂承诺</w:t>
      </w:r>
    </w:p>
    <w:p w14:paraId="0D141068">
      <w:pPr>
        <w:pStyle w:val="16"/>
        <w:keepNext w:val="0"/>
        <w:keepLines w:val="0"/>
        <w:pageBreakBefore w:val="0"/>
        <w:kinsoku/>
        <w:wordWrap/>
        <w:overflowPunct/>
        <w:topLinePunct w:val="0"/>
        <w:bidi w:val="0"/>
        <w:snapToGrid w:val="0"/>
        <w:spacing w:beforeAutospacing="0" w:afterAutospacing="0" w:line="36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16.</w:t>
      </w:r>
      <w:r>
        <w:rPr>
          <w:rFonts w:hint="eastAsia"/>
          <w:color w:val="000000" w:themeColor="text1"/>
          <w:sz w:val="21"/>
          <w:szCs w:val="21"/>
          <w:highlight w:val="none"/>
          <w:lang w:val="en-US" w:eastAsia="zh-CN"/>
          <w14:textFill>
            <w14:solidFill>
              <w14:schemeClr w14:val="tx1"/>
            </w14:solidFill>
          </w14:textFill>
        </w:rPr>
        <w:t>9</w:t>
      </w:r>
      <w:r>
        <w:rPr>
          <w:rFonts w:hint="eastAsia"/>
          <w:color w:val="000000" w:themeColor="text1"/>
          <w:sz w:val="21"/>
          <w:szCs w:val="21"/>
          <w:highlight w:val="none"/>
          <w14:textFill>
            <w14:solidFill>
              <w14:schemeClr w14:val="tx1"/>
            </w14:solidFill>
          </w14:textFill>
        </w:rPr>
        <w:t>、</w:t>
      </w:r>
      <w:r>
        <w:rPr>
          <w:rFonts w:hint="eastAsia"/>
          <w:color w:val="000000" w:themeColor="text1"/>
          <w:sz w:val="21"/>
          <w:szCs w:val="21"/>
          <w:highlight w:val="none"/>
          <w:lang w:eastAsia="zh-CN"/>
          <w14:textFill>
            <w14:solidFill>
              <w14:schemeClr w14:val="tx1"/>
            </w14:solidFill>
          </w14:textFill>
        </w:rPr>
        <w:t>供应商</w:t>
      </w:r>
      <w:r>
        <w:rPr>
          <w:rFonts w:hint="eastAsia"/>
          <w:color w:val="000000" w:themeColor="text1"/>
          <w:sz w:val="21"/>
          <w:szCs w:val="21"/>
          <w:highlight w:val="none"/>
          <w14:textFill>
            <w14:solidFill>
              <w14:schemeClr w14:val="tx1"/>
            </w14:solidFill>
          </w14:textFill>
        </w:rPr>
        <w:t>认为有必要的其他资料</w:t>
      </w:r>
    </w:p>
    <w:p w14:paraId="6127FD05">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17.投标有效期</w:t>
      </w:r>
    </w:p>
    <w:p w14:paraId="3DB7CE3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17.1 投标文件从</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公告所规定的投标截止期之后开始生效，在</w:t>
      </w:r>
      <w:r>
        <w:rPr>
          <w:rFonts w:hint="eastAsia" w:ascii="宋体" w:hAnsi="宋体" w:cs="宋体"/>
          <w:bCs/>
          <w:color w:val="000000" w:themeColor="text1"/>
          <w:kern w:val="0"/>
          <w:szCs w:val="21"/>
          <w:highlight w:val="none"/>
          <w:lang w:eastAsia="zh-CN"/>
          <w14:textFill>
            <w14:solidFill>
              <w14:schemeClr w14:val="tx1"/>
            </w14:solidFill>
          </w14:textFill>
        </w:rPr>
        <w:t>供应商</w:t>
      </w:r>
      <w:r>
        <w:rPr>
          <w:rFonts w:hint="eastAsia" w:ascii="宋体" w:hAnsi="宋体" w:cs="宋体"/>
          <w:bCs/>
          <w:color w:val="000000" w:themeColor="text1"/>
          <w:kern w:val="0"/>
          <w:szCs w:val="21"/>
          <w:highlight w:val="none"/>
          <w14:textFill>
            <w14:solidFill>
              <w14:schemeClr w14:val="tx1"/>
            </w14:solidFill>
          </w14:textFill>
        </w:rPr>
        <w:t>须知前附表</w:t>
      </w:r>
      <w:r>
        <w:rPr>
          <w:rFonts w:hint="eastAsia" w:ascii="宋体" w:hAnsi="宋体" w:cs="宋体"/>
          <w:color w:val="000000" w:themeColor="text1"/>
          <w:kern w:val="0"/>
          <w:szCs w:val="21"/>
          <w:highlight w:val="none"/>
          <w14:textFill>
            <w14:solidFill>
              <w14:schemeClr w14:val="tx1"/>
            </w14:solidFill>
          </w14:textFill>
        </w:rPr>
        <w:t>第16项所规定的期限内保持有效。有效期不足将导致其投标文件被拒绝。</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的投标文件有效期至合同完全履行止。</w:t>
      </w:r>
    </w:p>
    <w:p w14:paraId="6ADE5516">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17.2特殊情况下</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可于投标有效期满之前书面要求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同意延长有效期，</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应在</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规定的期限内以书面形式予以答复。</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可以拒绝上述要求。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答复不明确或者逾期未答复的，均视为拒绝上述要求。对于接受该要求的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，既不要求也不允许其修改投标文件。</w:t>
      </w:r>
    </w:p>
    <w:p w14:paraId="2BC6EFF8">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18.投标报价</w:t>
      </w:r>
    </w:p>
    <w:p w14:paraId="4E423B64">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18.1 所有投标报价均以人民币元为计算单位。</w:t>
      </w:r>
    </w:p>
    <w:p w14:paraId="54F0805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18.2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要按开标一览表的内容填写。</w:t>
      </w:r>
    </w:p>
    <w:p w14:paraId="649DCBA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18.3 </w:t>
      </w:r>
      <w:r>
        <w:rPr>
          <w:rFonts w:hint="eastAsia" w:ascii="宋体" w:hAnsi="宋体" w:cs="宋体"/>
          <w:color w:val="000000" w:themeColor="text1"/>
          <w:spacing w:val="10"/>
          <w:kern w:val="0"/>
          <w:szCs w:val="21"/>
          <w:highlight w:val="none"/>
          <w:lang w:eastAsia="zh-CN"/>
          <w14:textFill>
            <w14:solidFill>
              <w14:schemeClr w14:val="tx1"/>
            </w14:solidFill>
          </w14:textFill>
        </w:rPr>
        <w:t>供应商</w:t>
      </w:r>
      <w:r>
        <w:rPr>
          <w:rFonts w:hint="eastAsia" w:ascii="宋体" w:hAnsi="宋体" w:cs="宋体"/>
          <w:color w:val="000000" w:themeColor="text1"/>
          <w:spacing w:val="10"/>
          <w:kern w:val="0"/>
          <w:szCs w:val="21"/>
          <w:highlight w:val="none"/>
          <w14:textFill>
            <w14:solidFill>
              <w14:schemeClr w14:val="tx1"/>
            </w14:solidFill>
          </w14:textFill>
        </w:rPr>
        <w:t>投报多标包的，应对每标包分别报价并分别填报开标一览表。</w:t>
      </w:r>
    </w:p>
    <w:p w14:paraId="12D06970">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18.4 开标一览表中标明的价格在政府采购合同执行过程中是固定不变的，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不得以任何理由予以变更。以可调整的价格提交的投标将被作为无效投标处理。</w:t>
      </w:r>
    </w:p>
    <w:p w14:paraId="56FC2F3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18.5 </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不接受可选择的投标报价。</w:t>
      </w:r>
    </w:p>
    <w:p w14:paraId="2132D149">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18.6 对于</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在开标一览表和投标文件中列出的赠送条款，在评审时不得作为价格评分因素或者调整评标价格的依据。</w:t>
      </w:r>
    </w:p>
    <w:p w14:paraId="2AFE085E">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000000" w:themeColor="text1"/>
          <w:kern w:val="0"/>
          <w:szCs w:val="21"/>
          <w:highlight w:val="none"/>
          <w:lang w:eastAsia="zh-CN"/>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19.投标保证金</w:t>
      </w:r>
      <w:r>
        <w:rPr>
          <w:rFonts w:hint="eastAsia" w:ascii="宋体" w:hAnsi="宋体" w:cs="宋体"/>
          <w:b/>
          <w:color w:val="000000" w:themeColor="text1"/>
          <w:kern w:val="0"/>
          <w:szCs w:val="21"/>
          <w:highlight w:val="none"/>
          <w:lang w:eastAsia="zh-CN"/>
          <w14:textFill>
            <w14:solidFill>
              <w14:schemeClr w14:val="tx1"/>
            </w14:solidFill>
          </w14:textFill>
        </w:rPr>
        <w:t>（</w:t>
      </w:r>
      <w:r>
        <w:rPr>
          <w:rFonts w:hint="eastAsia" w:ascii="宋体" w:hAnsi="宋体" w:cs="宋体"/>
          <w:b/>
          <w:color w:val="000000" w:themeColor="text1"/>
          <w:kern w:val="0"/>
          <w:szCs w:val="21"/>
          <w:highlight w:val="none"/>
          <w:lang w:val="en-US" w:eastAsia="zh-CN"/>
          <w14:textFill>
            <w14:solidFill>
              <w14:schemeClr w14:val="tx1"/>
            </w14:solidFill>
          </w14:textFill>
        </w:rPr>
        <w:t>详见采购公告</w:t>
      </w:r>
      <w:r>
        <w:rPr>
          <w:rFonts w:hint="eastAsia" w:ascii="宋体" w:hAnsi="宋体" w:cs="宋体"/>
          <w:b/>
          <w:color w:val="000000" w:themeColor="text1"/>
          <w:kern w:val="0"/>
          <w:szCs w:val="21"/>
          <w:highlight w:val="none"/>
          <w:lang w:eastAsia="zh-CN"/>
          <w14:textFill>
            <w14:solidFill>
              <w14:schemeClr w14:val="tx1"/>
            </w14:solidFill>
          </w14:textFill>
        </w:rPr>
        <w:t>）</w:t>
      </w:r>
    </w:p>
    <w:p w14:paraId="0E12C775">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000000" w:themeColor="text1"/>
          <w:kern w:val="0"/>
          <w:szCs w:val="21"/>
          <w:highlight w:val="none"/>
          <w:lang w:val="en-US" w:eastAsia="zh-CN"/>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20.投标文件的签署</w:t>
      </w:r>
      <w:r>
        <w:rPr>
          <w:rFonts w:hint="eastAsia" w:ascii="宋体" w:hAnsi="宋体" w:cs="宋体"/>
          <w:b/>
          <w:color w:val="000000" w:themeColor="text1"/>
          <w:kern w:val="0"/>
          <w:szCs w:val="21"/>
          <w:highlight w:val="none"/>
          <w:lang w:val="en-US" w:eastAsia="zh-CN"/>
          <w14:textFill>
            <w14:solidFill>
              <w14:schemeClr w14:val="tx1"/>
            </w14:solidFill>
          </w14:textFill>
        </w:rPr>
        <w:t>及其他规定</w:t>
      </w:r>
    </w:p>
    <w:p w14:paraId="09FA3EBA">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.1投标文件应按第六章“投标文件格式”进行编写，如有必要，可以增加附页，作为投标文件的组成部分。其中，投标报价一览表在满足</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文件实质性要求的基础上，可以提出比</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文件要求更有利于采购人的承诺。</w:t>
      </w:r>
    </w:p>
    <w:p w14:paraId="4AB53F87">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.2 投标文件应当对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Cs w:val="21"/>
          <w:highlight w:val="none"/>
          <w14:textFill>
            <w14:solidFill>
              <w14:schemeClr w14:val="tx1"/>
            </w14:solidFill>
          </w14:textFill>
        </w:rPr>
        <w:t>文件有关</w:t>
      </w:r>
      <w:r>
        <w:rPr>
          <w:rFonts w:hint="eastAsia" w:ascii="宋体" w:hAnsi="宋体" w:cs="宋体"/>
          <w:color w:val="000000" w:themeColor="text1"/>
          <w:kern w:val="0"/>
          <w:szCs w:val="21"/>
          <w:highlight w:val="none"/>
          <w:lang w:val="en-US" w:eastAsia="zh-CN"/>
          <w14:textFill>
            <w14:solidFill>
              <w14:schemeClr w14:val="tx1"/>
            </w14:solidFill>
          </w14:textFill>
        </w:rPr>
        <w:t>交货期</w:t>
      </w:r>
      <w:r>
        <w:rPr>
          <w:rFonts w:hint="eastAsia" w:ascii="宋体" w:hAnsi="宋体" w:eastAsia="宋体" w:cs="宋体"/>
          <w:color w:val="000000" w:themeColor="text1"/>
          <w:kern w:val="0"/>
          <w:szCs w:val="21"/>
          <w:highlight w:val="none"/>
          <w14:textFill>
            <w14:solidFill>
              <w14:schemeClr w14:val="tx1"/>
            </w14:solidFill>
          </w14:textFill>
        </w:rPr>
        <w:t>、投标有效期、</w:t>
      </w:r>
      <w:r>
        <w:rPr>
          <w:rFonts w:hint="eastAsia" w:ascii="宋体" w:hAnsi="宋体" w:cs="宋体"/>
          <w:color w:val="000000" w:themeColor="text1"/>
          <w:kern w:val="0"/>
          <w:szCs w:val="21"/>
          <w:highlight w:val="none"/>
          <w:lang w:val="en-US" w:eastAsia="zh-CN"/>
          <w14:textFill>
            <w14:solidFill>
              <w14:schemeClr w14:val="tx1"/>
            </w14:solidFill>
          </w14:textFill>
        </w:rPr>
        <w:t>质量</w:t>
      </w:r>
      <w:r>
        <w:rPr>
          <w:rFonts w:hint="eastAsia" w:ascii="宋体" w:hAnsi="宋体" w:eastAsia="宋体" w:cs="宋体"/>
          <w:color w:val="000000" w:themeColor="text1"/>
          <w:kern w:val="0"/>
          <w:szCs w:val="21"/>
          <w:highlight w:val="none"/>
          <w14:textFill>
            <w14:solidFill>
              <w14:schemeClr w14:val="tx1"/>
            </w14:solidFill>
          </w14:textFill>
        </w:rPr>
        <w:t>要求、技术标准和要求、</w:t>
      </w:r>
      <w:r>
        <w:rPr>
          <w:rFonts w:hint="eastAsia" w:ascii="宋体" w:hAnsi="宋体" w:cs="宋体"/>
          <w:color w:val="000000" w:themeColor="text1"/>
          <w:kern w:val="0"/>
          <w:szCs w:val="21"/>
          <w:highlight w:val="none"/>
          <w:lang w:eastAsia="zh-CN"/>
          <w14:textFill>
            <w14:solidFill>
              <w14:schemeClr w14:val="tx1"/>
            </w14:solidFill>
          </w14:textFill>
        </w:rPr>
        <w:t>磋商</w:t>
      </w:r>
      <w:r>
        <w:rPr>
          <w:rFonts w:hint="eastAsia" w:ascii="宋体" w:hAnsi="宋体" w:eastAsia="宋体" w:cs="宋体"/>
          <w:color w:val="000000" w:themeColor="text1"/>
          <w:kern w:val="0"/>
          <w:szCs w:val="21"/>
          <w:highlight w:val="none"/>
          <w14:textFill>
            <w14:solidFill>
              <w14:schemeClr w14:val="tx1"/>
            </w14:solidFill>
          </w14:textFill>
        </w:rPr>
        <w:t>范围等实质性内容作出响应。</w:t>
      </w:r>
    </w:p>
    <w:p w14:paraId="28DB90EB">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.3投标文件应用不褪色的材料书写或打印，并由</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的法定代表人盖章或盖单位公章；投标文件应尽量避免涂改、行间插字或删除，如果出现上述情况，改动之处应加盖单位公章或由</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的法定代表人盖章确认。签字或盖章的具体要求见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须知前附表。</w:t>
      </w:r>
    </w:p>
    <w:p w14:paraId="4996209F">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.4投标文件份数见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须知前附表。投标文件正本和副本的封面上应清楚地标记“正本”或“副本”的字样。</w:t>
      </w:r>
    </w:p>
    <w:p w14:paraId="0F8EEEF6">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Cs w:val="21"/>
          <w:highlight w:val="none"/>
          <w14:textFill>
            <w14:solidFill>
              <w14:schemeClr w14:val="tx1"/>
            </w14:solidFill>
          </w14:textFill>
        </w:rPr>
        <w:t>.5投标文件的具体装订要求见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eastAsia="宋体" w:cs="宋体"/>
          <w:color w:val="000000" w:themeColor="text1"/>
          <w:kern w:val="0"/>
          <w:szCs w:val="21"/>
          <w:highlight w:val="none"/>
          <w14:textFill>
            <w14:solidFill>
              <w14:schemeClr w14:val="tx1"/>
            </w14:solidFill>
          </w14:textFill>
        </w:rPr>
        <w:t>须知前附表规定。</w:t>
      </w:r>
    </w:p>
    <w:p w14:paraId="7BDFA733">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黑体" w:hAnsi="宋体" w:eastAsia="黑体" w:cs="宋体"/>
          <w:b/>
          <w:color w:val="000000" w:themeColor="text1"/>
          <w:kern w:val="0"/>
          <w:sz w:val="32"/>
          <w:szCs w:val="32"/>
          <w:highlight w:val="none"/>
          <w14:textFill>
            <w14:solidFill>
              <w14:schemeClr w14:val="tx1"/>
            </w14:solidFill>
          </w14:textFill>
        </w:rPr>
      </w:pPr>
      <w:r>
        <w:rPr>
          <w:rFonts w:hint="eastAsia" w:ascii="黑体" w:hAnsi="宋体" w:eastAsia="黑体" w:cs="宋体"/>
          <w:b/>
          <w:color w:val="000000" w:themeColor="text1"/>
          <w:kern w:val="0"/>
          <w:sz w:val="32"/>
          <w:szCs w:val="32"/>
          <w:highlight w:val="none"/>
          <w14:textFill>
            <w14:solidFill>
              <w14:schemeClr w14:val="tx1"/>
            </w14:solidFill>
          </w14:textFill>
        </w:rPr>
        <w:t>四、投标文件的递交</w:t>
      </w:r>
    </w:p>
    <w:p w14:paraId="7F668937">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21. 投标文件的密封、标记</w:t>
      </w:r>
    </w:p>
    <w:p w14:paraId="3ABEFDCA">
      <w:pPr>
        <w:keepNext w:val="0"/>
        <w:keepLines w:val="0"/>
        <w:pageBreakBefore w:val="0"/>
        <w:kinsoku/>
        <w:wordWrap/>
        <w:overflowPunct/>
        <w:topLinePunct w:val="0"/>
        <w:autoSpaceDE/>
        <w:autoSpaceDN/>
        <w:bidi w:val="0"/>
        <w:adjustRightInd/>
        <w:spacing w:line="360" w:lineRule="auto"/>
        <w:ind w:firstLine="424" w:firstLineChars="202"/>
        <w:textAlignment w:val="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21.1</w:t>
      </w:r>
      <w:r>
        <w:rPr>
          <w:color w:val="000000" w:themeColor="text1"/>
          <w:highlight w:val="none"/>
          <w14:textFill>
            <w14:solidFill>
              <w14:schemeClr w14:val="tx1"/>
            </w14:solidFill>
          </w14:textFill>
        </w:rPr>
        <w:t>响应文件应密封包装，并在封套的封口处加盖供应商单位章或由供应商的法定代表人（单位负责人）或其授权的代理人签字。</w:t>
      </w:r>
    </w:p>
    <w:p w14:paraId="6451B60B">
      <w:pPr>
        <w:keepNext w:val="0"/>
        <w:keepLines w:val="0"/>
        <w:pageBreakBefore w:val="0"/>
        <w:widowControl/>
        <w:kinsoku/>
        <w:wordWrap/>
        <w:overflowPunct/>
        <w:topLinePunct w:val="0"/>
        <w:bidi w:val="0"/>
        <w:snapToGrid w:val="0"/>
        <w:spacing w:line="360" w:lineRule="auto"/>
        <w:ind w:firstLine="420" w:firstLineChars="200"/>
        <w:jc w:val="left"/>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2</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lang w:eastAsia="zh-CN"/>
          <w14:textFill>
            <w14:solidFill>
              <w14:schemeClr w14:val="tx1"/>
            </w14:solidFill>
          </w14:textFill>
        </w:rPr>
        <w:t xml:space="preserve"> 未按本章第2</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lang w:eastAsia="zh-CN"/>
          <w14:textFill>
            <w14:solidFill>
              <w14:schemeClr w14:val="tx1"/>
            </w14:solidFill>
          </w14:textFill>
        </w:rPr>
        <w:t>.1项要求密封的投标文件，采购人不予受理。</w:t>
      </w:r>
    </w:p>
    <w:p w14:paraId="1FE0B02C">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22. 投标文件的递交</w:t>
      </w:r>
    </w:p>
    <w:p w14:paraId="2A8180A5">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 xml:space="preserve">.1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应在规定的投标截止时间前</w:t>
      </w:r>
      <w:r>
        <w:rPr>
          <w:rFonts w:hint="eastAsia" w:ascii="宋体" w:hAnsi="宋体" w:cs="宋体"/>
          <w:color w:val="000000" w:themeColor="text1"/>
          <w:kern w:val="0"/>
          <w:szCs w:val="21"/>
          <w:highlight w:val="none"/>
          <w:lang w:eastAsia="zh-CN"/>
          <w14:textFill>
            <w14:solidFill>
              <w14:schemeClr w14:val="tx1"/>
            </w14:solidFill>
          </w14:textFill>
        </w:rPr>
        <w:t>递交</w:t>
      </w:r>
      <w:r>
        <w:rPr>
          <w:rFonts w:hint="eastAsia" w:ascii="宋体" w:hAnsi="宋体" w:cs="宋体"/>
          <w:color w:val="000000" w:themeColor="text1"/>
          <w:kern w:val="0"/>
          <w:szCs w:val="21"/>
          <w:highlight w:val="none"/>
          <w14:textFill>
            <w14:solidFill>
              <w14:schemeClr w14:val="tx1"/>
            </w14:solidFill>
          </w14:textFill>
        </w:rPr>
        <w:t>投标文件。</w:t>
      </w:r>
    </w:p>
    <w:p w14:paraId="073C5683">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 xml:space="preserve">.2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递交投标文件的地点：见</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须知前附表。</w:t>
      </w:r>
    </w:p>
    <w:p w14:paraId="3D23657D">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.3 除</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须知前附表另有规定外，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所递交的投标文件不予退还。</w:t>
      </w:r>
    </w:p>
    <w:p w14:paraId="406986B4">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.4 逾期送达的或者未送达指定地点的投标文件，采购人不予受理。</w:t>
      </w:r>
    </w:p>
    <w:p w14:paraId="63E37F03">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14:textFill>
            <w14:solidFill>
              <w14:schemeClr w14:val="tx1"/>
            </w14:solidFill>
          </w14:textFill>
        </w:rPr>
        <w:t>23. 投标文件的修改和撤回</w:t>
      </w:r>
    </w:p>
    <w:p w14:paraId="44E6FCA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23.1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在投标截止时间前，可以对所提交的投标文件进行补充、修改或者撤回，并书面通知</w:t>
      </w:r>
      <w:r>
        <w:rPr>
          <w:rFonts w:hint="eastAsia" w:ascii="宋体" w:hAnsi="宋体" w:cs="宋体"/>
          <w:color w:val="000000" w:themeColor="text1"/>
          <w:kern w:val="0"/>
          <w:szCs w:val="21"/>
          <w:highlight w:val="none"/>
          <w:lang w:eastAsia="zh-CN"/>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。补充、修改的内容和撤回通知应当按本须知要求签署、盖章、密封，并作为投标文件的组成部分。</w:t>
      </w:r>
    </w:p>
    <w:p w14:paraId="5CFC078E">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23.2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在投标截止期后不得修改、撤回投标文件。</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在投标截止期后修改投标文件的，其投标将被拒绝。</w:t>
      </w:r>
    </w:p>
    <w:p w14:paraId="0C09F862">
      <w:pPr>
        <w:keepNext w:val="0"/>
        <w:keepLines w:val="0"/>
        <w:pageBreakBefore w:val="0"/>
        <w:widowControl/>
        <w:kinsoku/>
        <w:wordWrap/>
        <w:overflowPunct/>
        <w:topLinePunct w:val="0"/>
        <w:bidi w:val="0"/>
        <w:snapToGrid w:val="0"/>
        <w:spacing w:line="360" w:lineRule="auto"/>
        <w:jc w:val="center"/>
        <w:outlineLvl w:val="1"/>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五</w:t>
      </w:r>
      <w:r>
        <w:rPr>
          <w:rFonts w:hint="eastAsia" w:ascii="黑体" w:hAnsi="宋体" w:eastAsia="黑体" w:cs="宋体"/>
          <w:b/>
          <w:bCs/>
          <w:color w:val="000000" w:themeColor="text1"/>
          <w:kern w:val="0"/>
          <w:sz w:val="32"/>
          <w:highlight w:val="none"/>
          <w14:textFill>
            <w14:solidFill>
              <w14:schemeClr w14:val="tx1"/>
            </w14:solidFill>
          </w14:textFill>
        </w:rPr>
        <w:t>、</w:t>
      </w:r>
      <w:r>
        <w:rPr>
          <w:rFonts w:hint="eastAsia" w:ascii="黑体" w:hAnsi="宋体" w:eastAsia="黑体" w:cs="宋体"/>
          <w:b/>
          <w:bCs/>
          <w:color w:val="000000" w:themeColor="text1"/>
          <w:kern w:val="0"/>
          <w:sz w:val="32"/>
          <w:szCs w:val="32"/>
          <w:highlight w:val="none"/>
          <w14:textFill>
            <w14:solidFill>
              <w14:schemeClr w14:val="tx1"/>
            </w14:solidFill>
          </w14:textFill>
        </w:rPr>
        <w:t>评标</w:t>
      </w:r>
    </w:p>
    <w:p w14:paraId="3D7B3493">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4</w:t>
      </w:r>
      <w:r>
        <w:rPr>
          <w:rFonts w:hint="eastAsia" w:ascii="宋体" w:hAnsi="宋体" w:cs="宋体"/>
          <w:b/>
          <w:bCs/>
          <w:color w:val="000000" w:themeColor="text1"/>
          <w:kern w:val="0"/>
          <w:szCs w:val="21"/>
          <w:highlight w:val="none"/>
          <w14:textFill>
            <w14:solidFill>
              <w14:schemeClr w14:val="tx1"/>
            </w14:solidFill>
          </w14:textFill>
        </w:rPr>
        <w:t>. 组建</w:t>
      </w:r>
      <w:r>
        <w:rPr>
          <w:rFonts w:hint="eastAsia" w:ascii="宋体" w:hAnsi="宋体" w:cs="宋体"/>
          <w:b/>
          <w:bCs/>
          <w:color w:val="000000" w:themeColor="text1"/>
          <w:kern w:val="0"/>
          <w:szCs w:val="21"/>
          <w:highlight w:val="none"/>
          <w:lang w:eastAsia="zh-CN"/>
          <w14:textFill>
            <w14:solidFill>
              <w14:schemeClr w14:val="tx1"/>
            </w14:solidFill>
          </w14:textFill>
        </w:rPr>
        <w:t>磋商小组</w:t>
      </w:r>
    </w:p>
    <w:p w14:paraId="741FD3FD">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 xml:space="preserve">.1 </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由采购人代表和评审专家组成。成员由</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人以上单数组成。</w:t>
      </w:r>
      <w:r>
        <w:rPr>
          <w:rFonts w:hint="eastAsia" w:ascii="宋体" w:hAnsi="宋体" w:cs="宋体"/>
          <w:color w:val="000000" w:themeColor="text1"/>
          <w:szCs w:val="21"/>
          <w:highlight w:val="none"/>
          <w14:textFill>
            <w14:solidFill>
              <w14:schemeClr w14:val="tx1"/>
            </w14:solidFill>
          </w14:textFill>
        </w:rPr>
        <w:t>在开标后由</w:t>
      </w: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对投标文件进行审查、质疑、评估和比较，并做合理的建议。</w:t>
      </w:r>
    </w:p>
    <w:p w14:paraId="45B9D79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成员要依法独立评审，并对评审意见承担个人责任。</w:t>
      </w: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成员对需要共同认定的事项存在争议的，按照少数服从多数的原则</w:t>
      </w:r>
      <w:r>
        <w:rPr>
          <w:rFonts w:hint="eastAsia" w:ascii="宋体" w:hAnsi="宋体" w:cs="宋体"/>
          <w:color w:val="000000" w:themeColor="text1"/>
          <w:kern w:val="0"/>
          <w:szCs w:val="21"/>
          <w:highlight w:val="none"/>
          <w14:textFill>
            <w14:solidFill>
              <w14:schemeClr w14:val="tx1"/>
            </w14:solidFill>
          </w14:textFill>
        </w:rPr>
        <w:t>做</w:t>
      </w:r>
      <w:r>
        <w:rPr>
          <w:rFonts w:hint="eastAsia" w:ascii="宋体" w:hAnsi="宋体" w:cs="宋体"/>
          <w:color w:val="000000" w:themeColor="text1"/>
          <w:szCs w:val="21"/>
          <w:highlight w:val="none"/>
          <w14:textFill>
            <w14:solidFill>
              <w14:schemeClr w14:val="tx1"/>
            </w14:solidFill>
          </w14:textFill>
        </w:rPr>
        <w:t>出结论。持不同意见的</w:t>
      </w:r>
      <w:r>
        <w:rPr>
          <w:rFonts w:hint="eastAsia" w:ascii="宋体" w:hAnsi="宋体" w:cs="宋体"/>
          <w:color w:val="000000" w:themeColor="text1"/>
          <w:szCs w:val="21"/>
          <w:highlight w:val="none"/>
          <w:lang w:eastAsia="zh-CN"/>
          <w14:textFill>
            <w14:solidFill>
              <w14:schemeClr w14:val="tx1"/>
            </w14:solidFill>
          </w14:textFill>
        </w:rPr>
        <w:t>磋商小组</w:t>
      </w:r>
      <w:r>
        <w:rPr>
          <w:rFonts w:hint="eastAsia" w:ascii="宋体" w:hAnsi="宋体" w:cs="宋体"/>
          <w:color w:val="000000" w:themeColor="text1"/>
          <w:szCs w:val="21"/>
          <w:highlight w:val="none"/>
          <w14:textFill>
            <w14:solidFill>
              <w14:schemeClr w14:val="tx1"/>
            </w14:solidFill>
          </w14:textFill>
        </w:rPr>
        <w:t>成员应当在评标报告上签署不同意见</w:t>
      </w:r>
      <w:r>
        <w:rPr>
          <w:rFonts w:hint="eastAsia" w:ascii="宋体" w:hAnsi="宋体" w:cs="宋体"/>
          <w:color w:val="000000" w:themeColor="text1"/>
          <w:kern w:val="0"/>
          <w:szCs w:val="21"/>
          <w:highlight w:val="none"/>
          <w14:textFill>
            <w14:solidFill>
              <w14:schemeClr w14:val="tx1"/>
            </w14:solidFill>
          </w14:textFill>
        </w:rPr>
        <w:t>并说明</w:t>
      </w:r>
      <w:r>
        <w:rPr>
          <w:rFonts w:hint="eastAsia" w:ascii="宋体" w:hAnsi="宋体" w:cs="宋体"/>
          <w:color w:val="000000" w:themeColor="text1"/>
          <w:szCs w:val="21"/>
          <w:highlight w:val="none"/>
          <w14:textFill>
            <w14:solidFill>
              <w14:schemeClr w14:val="tx1"/>
            </w14:solidFill>
          </w14:textFill>
        </w:rPr>
        <w:t>理由，否则视为同意。</w:t>
      </w:r>
    </w:p>
    <w:p w14:paraId="34E96E6C">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2</w:t>
      </w:r>
      <w:r>
        <w:rPr>
          <w:rFonts w:hint="eastAsia" w:ascii="宋体" w:hAnsi="宋体" w:cs="宋体"/>
          <w:b/>
          <w:bCs/>
          <w:color w:val="000000" w:themeColor="text1"/>
          <w:szCs w:val="21"/>
          <w:highlight w:val="none"/>
          <w:lang w:val="en-US" w:eastAsia="zh-CN"/>
          <w14:textFill>
            <w14:solidFill>
              <w14:schemeClr w14:val="tx1"/>
            </w14:solidFill>
          </w14:textFill>
        </w:rPr>
        <w:t>5</w:t>
      </w:r>
      <w:r>
        <w:rPr>
          <w:rFonts w:hint="eastAsia" w:ascii="宋体" w:hAnsi="宋体" w:cs="宋体"/>
          <w:b/>
          <w:bCs/>
          <w:color w:val="000000" w:themeColor="text1"/>
          <w:szCs w:val="21"/>
          <w:highlight w:val="none"/>
          <w14:textFill>
            <w14:solidFill>
              <w14:schemeClr w14:val="tx1"/>
            </w14:solidFill>
          </w14:textFill>
        </w:rPr>
        <w:t>. 投标文件的初审</w:t>
      </w:r>
    </w:p>
    <w:p w14:paraId="72794F8A">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.1对所有</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的评估，都采用相同的程序和标准。评标过程将严格按照</w:t>
      </w:r>
      <w:r>
        <w:rPr>
          <w:rFonts w:hint="eastAsia" w:ascii="宋体" w:hAnsi="宋体" w:cs="宋体"/>
          <w:color w:val="000000" w:themeColor="text1"/>
          <w:sz w:val="21"/>
          <w:szCs w:val="21"/>
          <w:highlight w:val="none"/>
          <w:lang w:val="en-US" w:eastAsia="zh-CN"/>
          <w14:textFill>
            <w14:solidFill>
              <w14:schemeClr w14:val="tx1"/>
            </w14:solidFill>
          </w14:textFill>
        </w:rPr>
        <w:t>采购</w:t>
      </w:r>
      <w:r>
        <w:rPr>
          <w:rFonts w:hint="eastAsia" w:ascii="宋体" w:hAnsi="宋体" w:cs="宋体"/>
          <w:color w:val="000000" w:themeColor="text1"/>
          <w:sz w:val="21"/>
          <w:szCs w:val="21"/>
          <w:highlight w:val="none"/>
          <w14:textFill>
            <w14:solidFill>
              <w14:schemeClr w14:val="tx1"/>
            </w14:solidFill>
          </w14:textFill>
        </w:rPr>
        <w:t>文件的要求和条件进行。</w:t>
      </w:r>
    </w:p>
    <w:p w14:paraId="426C4CE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.2 </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将对投标文件进行检查，以确定投标文件是否完整、有无计算上的错误、文件是否已正确签署等。</w:t>
      </w:r>
    </w:p>
    <w:p w14:paraId="01F617E1">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kern w:val="0"/>
          <w:szCs w:val="21"/>
          <w:highlight w:val="none"/>
          <w14:textFill>
            <w14:solidFill>
              <w14:schemeClr w14:val="tx1"/>
            </w14:solidFill>
          </w14:textFill>
        </w:rPr>
        <w:t>3</w:t>
      </w:r>
      <w:r>
        <w:rPr>
          <w:rFonts w:ascii="宋体" w:hAnsi="宋体" w:cs="宋体"/>
          <w:color w:val="000000" w:themeColor="text1"/>
          <w:kern w:val="0"/>
          <w:szCs w:val="21"/>
          <w:highlight w:val="none"/>
          <w14:textFill>
            <w14:solidFill>
              <w14:schemeClr w14:val="tx1"/>
            </w14:solidFill>
          </w14:textFill>
        </w:rPr>
        <w:t> </w:t>
      </w:r>
      <w:r>
        <w:rPr>
          <w:rFonts w:hint="eastAsia"/>
          <w:color w:val="000000" w:themeColor="text1"/>
          <w:kern w:val="0"/>
          <w:szCs w:val="21"/>
          <w:highlight w:val="none"/>
          <w14:textFill>
            <w14:solidFill>
              <w14:schemeClr w14:val="tx1"/>
            </w14:solidFill>
          </w14:textFill>
        </w:rPr>
        <w:t>投标文件报价出现前后不一致的，除</w:t>
      </w:r>
      <w:r>
        <w:rPr>
          <w:rFonts w:hint="eastAsia"/>
          <w:color w:val="000000" w:themeColor="text1"/>
          <w:kern w:val="0"/>
          <w:szCs w:val="21"/>
          <w:highlight w:val="none"/>
          <w:lang w:val="en-US" w:eastAsia="zh-CN"/>
          <w14:textFill>
            <w14:solidFill>
              <w14:schemeClr w14:val="tx1"/>
            </w14:solidFill>
          </w14:textFill>
        </w:rPr>
        <w:t>采购</w:t>
      </w:r>
      <w:r>
        <w:rPr>
          <w:rFonts w:hint="eastAsia"/>
          <w:color w:val="000000" w:themeColor="text1"/>
          <w:kern w:val="0"/>
          <w:szCs w:val="21"/>
          <w:highlight w:val="none"/>
          <w14:textFill>
            <w14:solidFill>
              <w14:schemeClr w14:val="tx1"/>
            </w14:solidFill>
          </w14:textFill>
        </w:rPr>
        <w:t>文件另有规定外，</w:t>
      </w:r>
      <w:r>
        <w:rPr>
          <w:rFonts w:hint="eastAsia" w:cs="宋体"/>
          <w:color w:val="000000" w:themeColor="text1"/>
          <w:kern w:val="0"/>
          <w:szCs w:val="21"/>
          <w:highlight w:val="none"/>
          <w14:textFill>
            <w14:solidFill>
              <w14:schemeClr w14:val="tx1"/>
            </w14:solidFill>
          </w14:textFill>
        </w:rPr>
        <w:t>修正错误的原则如下：</w:t>
      </w:r>
    </w:p>
    <w:p w14:paraId="446C22B4">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.3.1</w:t>
      </w:r>
      <w:r>
        <w:rPr>
          <w:rFonts w:hint="eastAsia" w:ascii="宋体" w:hAnsi="宋体" w:cs="宋体"/>
          <w:color w:val="000000" w:themeColor="text1"/>
          <w:sz w:val="21"/>
          <w:szCs w:val="21"/>
          <w:highlight w:val="none"/>
          <w:shd w:val="clear" w:color="auto" w:fill="FFFFFF"/>
          <w14:textFill>
            <w14:solidFill>
              <w14:schemeClr w14:val="tx1"/>
            </w14:solidFill>
          </w14:textFill>
        </w:rPr>
        <w:t>投标文件开标一览表（报价表）内容与投标文件中相应内容不一致的，以开标一览表（报价表）为准；</w:t>
      </w:r>
    </w:p>
    <w:p w14:paraId="13B33456">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.3.2</w:t>
      </w:r>
      <w:r>
        <w:rPr>
          <w:rFonts w:hint="eastAsia" w:ascii="宋体" w:hAnsi="宋体" w:cs="宋体"/>
          <w:color w:val="000000" w:themeColor="text1"/>
          <w:sz w:val="21"/>
          <w:szCs w:val="21"/>
          <w:highlight w:val="none"/>
          <w:shd w:val="clear" w:color="auto" w:fill="FFFFFF"/>
          <w14:textFill>
            <w14:solidFill>
              <w14:schemeClr w14:val="tx1"/>
            </w14:solidFill>
          </w14:textFill>
        </w:rPr>
        <w:t>大写金额</w:t>
      </w:r>
      <w:r>
        <w:rPr>
          <w:rFonts w:hint="eastAsia" w:ascii="宋体" w:hAnsi="宋体" w:cs="宋体"/>
          <w:color w:val="000000" w:themeColor="text1"/>
          <w:sz w:val="21"/>
          <w:szCs w:val="21"/>
          <w:highlight w:val="none"/>
          <w14:textFill>
            <w14:solidFill>
              <w14:schemeClr w14:val="tx1"/>
            </w14:solidFill>
          </w14:textFill>
        </w:rPr>
        <w:t>与</w:t>
      </w:r>
      <w:r>
        <w:rPr>
          <w:rFonts w:hint="eastAsia" w:ascii="宋体" w:hAnsi="宋体" w:cs="宋体"/>
          <w:color w:val="000000" w:themeColor="text1"/>
          <w:sz w:val="21"/>
          <w:szCs w:val="21"/>
          <w:highlight w:val="none"/>
          <w:shd w:val="clear" w:color="auto" w:fill="FFFFFF"/>
          <w14:textFill>
            <w14:solidFill>
              <w14:schemeClr w14:val="tx1"/>
            </w14:solidFill>
          </w14:textFill>
        </w:rPr>
        <w:t>小写金额不一致的，以大写金额为准；</w:t>
      </w:r>
    </w:p>
    <w:p w14:paraId="667B2C12">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.3.3</w:t>
      </w:r>
      <w:r>
        <w:rPr>
          <w:rFonts w:hint="eastAsia" w:ascii="宋体" w:hAnsi="宋体" w:cs="宋体"/>
          <w:color w:val="000000" w:themeColor="text1"/>
          <w:sz w:val="21"/>
          <w:szCs w:val="21"/>
          <w:highlight w:val="none"/>
          <w:shd w:val="clear" w:color="auto" w:fill="FFFFFF"/>
          <w14:textFill>
            <w14:solidFill>
              <w14:schemeClr w14:val="tx1"/>
            </w14:solidFill>
          </w14:textFill>
        </w:rPr>
        <w:t>单价金额小数点或者百分比有明显错位的，以开标一览表的总价为准，并修改单价；</w:t>
      </w:r>
    </w:p>
    <w:p w14:paraId="26C00135">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.3.4</w:t>
      </w:r>
      <w:r>
        <w:rPr>
          <w:rFonts w:hint="eastAsia" w:ascii="宋体" w:hAnsi="宋体" w:cs="宋体"/>
          <w:color w:val="000000" w:themeColor="text1"/>
          <w:sz w:val="21"/>
          <w:szCs w:val="21"/>
          <w:highlight w:val="none"/>
          <w:shd w:val="clear" w:color="auto" w:fill="FFFFFF"/>
          <w14:textFill>
            <w14:solidFill>
              <w14:schemeClr w14:val="tx1"/>
            </w14:solidFill>
          </w14:textFill>
        </w:rPr>
        <w:t>总价金额与按单价汇总金额不一致的，以单价金额计算结果为准。</w:t>
      </w:r>
    </w:p>
    <w:p w14:paraId="1D2ED42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.3.5 对不同文字文本投标文件的解释发生异议的，以中文文本为准。</w:t>
      </w:r>
    </w:p>
    <w:p w14:paraId="62A2866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.3.6 同时出现两种以上不一致的，按照前款规定的顺序修正。修正后的报价按照财政部87号令第五十一条第二款的规定经</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确认后产生约束力，</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不确认的，其投标无效。</w:t>
      </w:r>
    </w:p>
    <w:p w14:paraId="79C5AC04">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 资格性检查和符合性检查。</w:t>
      </w:r>
    </w:p>
    <w:p w14:paraId="02CD06E6">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.4.1</w:t>
      </w:r>
      <w:r>
        <w:rPr>
          <w:rFonts w:hint="eastAsia" w:ascii="宋体" w:hAnsi="宋体"/>
          <w:color w:val="000000" w:themeColor="text1"/>
          <w:szCs w:val="21"/>
          <w:highlight w:val="none"/>
          <w14:textFill>
            <w14:solidFill>
              <w14:schemeClr w14:val="tx1"/>
            </w14:solidFill>
          </w14:textFill>
        </w:rPr>
        <w:t>资格性检查。依据法规政策和</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文件的规定，在对投标文件详细评估之前，采购人将依据</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提交的投标文件按</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公告第二项和</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文件第三章4.</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应提交的证明文件所述的资格标准对</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进行资格审查,以确定其是否具备投标资格。如果</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不具备投标资格、不满足</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文件所规定的资格标准或提供资格证明文件不全,其投标将被作为无效投标。</w:t>
      </w:r>
      <w:r>
        <w:rPr>
          <w:rFonts w:hint="eastAsia" w:ascii="宋体" w:hAnsi="宋体" w:cs="Lucida Sans Unicode"/>
          <w:color w:val="000000" w:themeColor="text1"/>
          <w:szCs w:val="21"/>
          <w:highlight w:val="none"/>
          <w14:textFill>
            <w14:solidFill>
              <w14:schemeClr w14:val="tx1"/>
            </w14:solidFill>
          </w14:textFill>
        </w:rPr>
        <w:t>在审查过程中，采购人有权要求</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按</w:t>
      </w:r>
      <w:r>
        <w:rPr>
          <w:rFonts w:hint="eastAsia" w:ascii="宋体" w:hAnsi="宋体" w:cs="Lucida Sans Unicode"/>
          <w:color w:val="000000" w:themeColor="text1"/>
          <w:szCs w:val="21"/>
          <w:highlight w:val="none"/>
          <w:lang w:val="en-US" w:eastAsia="zh-CN"/>
          <w14:textFill>
            <w14:solidFill>
              <w14:schemeClr w14:val="tx1"/>
            </w14:solidFill>
          </w14:textFill>
        </w:rPr>
        <w:t>采购</w:t>
      </w:r>
      <w:r>
        <w:rPr>
          <w:rFonts w:hint="eastAsia" w:ascii="宋体" w:hAnsi="宋体" w:cs="Lucida Sans Unicode"/>
          <w:color w:val="000000" w:themeColor="text1"/>
          <w:szCs w:val="21"/>
          <w:highlight w:val="none"/>
          <w14:textFill>
            <w14:solidFill>
              <w14:schemeClr w14:val="tx1"/>
            </w14:solidFill>
          </w14:textFill>
        </w:rPr>
        <w:t>文件的规定提供相关资格证明材料的原件以供审查。</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应在规定的时限内提供。</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拒不提供的，或者不能在规定时限内提供的，视为其不具备该资格条件。</w:t>
      </w:r>
    </w:p>
    <w:p w14:paraId="11E9079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000000" w:themeColor="text1"/>
          <w:szCs w:val="21"/>
          <w:highlight w:val="none"/>
          <w14:textFill>
            <w14:solidFill>
              <w14:schemeClr w14:val="tx1"/>
            </w14:solidFill>
          </w14:textFill>
        </w:rPr>
      </w:pPr>
      <w:r>
        <w:rPr>
          <w:rFonts w:hint="eastAsia" w:ascii="宋体" w:hAnsi="宋体" w:cs="Lucida Sans Unicode"/>
          <w:color w:val="000000" w:themeColor="text1"/>
          <w:szCs w:val="21"/>
          <w:highlight w:val="none"/>
          <w14:textFill>
            <w14:solidFill>
              <w14:schemeClr w14:val="tx1"/>
            </w14:solidFill>
          </w14:textFill>
        </w:rPr>
        <w:t>2</w:t>
      </w:r>
      <w:r>
        <w:rPr>
          <w:rFonts w:hint="eastAsia" w:ascii="宋体" w:hAnsi="宋体" w:cs="Lucida Sans Unicode"/>
          <w:color w:val="000000" w:themeColor="text1"/>
          <w:szCs w:val="21"/>
          <w:highlight w:val="none"/>
          <w:lang w:val="en-US" w:eastAsia="zh-CN"/>
          <w14:textFill>
            <w14:solidFill>
              <w14:schemeClr w14:val="tx1"/>
            </w14:solidFill>
          </w14:textFill>
        </w:rPr>
        <w:t>5</w:t>
      </w:r>
      <w:r>
        <w:rPr>
          <w:rFonts w:hint="eastAsia" w:ascii="宋体" w:hAnsi="宋体" w:cs="Lucida Sans Unicode"/>
          <w:color w:val="000000" w:themeColor="text1"/>
          <w:szCs w:val="21"/>
          <w:highlight w:val="none"/>
          <w14:textFill>
            <w14:solidFill>
              <w14:schemeClr w14:val="tx1"/>
            </w14:solidFill>
          </w14:textFill>
        </w:rPr>
        <w:t>.4.2 资格审查后合格的</w:t>
      </w:r>
      <w:r>
        <w:rPr>
          <w:rFonts w:hint="eastAsia" w:ascii="宋体" w:hAnsi="宋体" w:cs="Lucida Sans Unicode"/>
          <w:color w:val="000000" w:themeColor="text1"/>
          <w:szCs w:val="21"/>
          <w:highlight w:val="none"/>
          <w:lang w:eastAsia="zh-CN"/>
          <w14:textFill>
            <w14:solidFill>
              <w14:schemeClr w14:val="tx1"/>
            </w14:solidFill>
          </w14:textFill>
        </w:rPr>
        <w:t>供应商</w:t>
      </w:r>
      <w:r>
        <w:rPr>
          <w:rFonts w:hint="eastAsia" w:ascii="宋体" w:hAnsi="宋体" w:cs="Lucida Sans Unicode"/>
          <w:color w:val="000000" w:themeColor="text1"/>
          <w:szCs w:val="21"/>
          <w:highlight w:val="none"/>
          <w14:textFill>
            <w14:solidFill>
              <w14:schemeClr w14:val="tx1"/>
            </w14:solidFill>
          </w14:textFill>
        </w:rPr>
        <w:t>不足3家的，不得评标。</w:t>
      </w:r>
    </w:p>
    <w:p w14:paraId="586B1EA0">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.4.3 符合性检查。依据</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文件的规定，</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将从投标文件的有效性、完整性和对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文件的响应程度进行审查，以确定是否符合对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文件要求：</w:t>
      </w:r>
    </w:p>
    <w:p w14:paraId="484BA521">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（1）投标文件未按规定签字、盖章的。</w:t>
      </w:r>
    </w:p>
    <w:p w14:paraId="34D50B44">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未能出具有效身份证明，或与身份不符的。</w:t>
      </w:r>
    </w:p>
    <w:p w14:paraId="52711FBE">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（3）资格证明文件不全的，或不符合</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文件标明的资格要求的。</w:t>
      </w:r>
    </w:p>
    <w:p w14:paraId="28FC942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（4）投标有效期、</w:t>
      </w:r>
      <w:r>
        <w:rPr>
          <w:rFonts w:hint="eastAsia" w:ascii="宋体" w:hAnsi="宋体"/>
          <w:color w:val="000000" w:themeColor="text1"/>
          <w:szCs w:val="21"/>
          <w:highlight w:val="none"/>
          <w:lang w:val="en-US" w:eastAsia="zh-CN"/>
          <w14:textFill>
            <w14:solidFill>
              <w14:schemeClr w14:val="tx1"/>
            </w14:solidFill>
          </w14:textFill>
        </w:rPr>
        <w:t>合同履行期限</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服务</w:t>
      </w:r>
      <w:r>
        <w:rPr>
          <w:rFonts w:hint="eastAsia" w:ascii="宋体" w:hAnsi="宋体"/>
          <w:color w:val="000000" w:themeColor="text1"/>
          <w:szCs w:val="21"/>
          <w:highlight w:val="none"/>
          <w:lang w:eastAsia="zh-CN"/>
          <w14:textFill>
            <w14:solidFill>
              <w14:schemeClr w14:val="tx1"/>
            </w14:solidFill>
          </w14:textFill>
        </w:rPr>
        <w:t>质量</w:t>
      </w:r>
      <w:r>
        <w:rPr>
          <w:rFonts w:hint="eastAsia" w:ascii="宋体" w:hAnsi="宋体"/>
          <w:color w:val="000000" w:themeColor="text1"/>
          <w:szCs w:val="21"/>
          <w:highlight w:val="none"/>
          <w14:textFill>
            <w14:solidFill>
              <w14:schemeClr w14:val="tx1"/>
            </w14:solidFill>
          </w14:textFill>
        </w:rPr>
        <w:t>等不满足</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文件要求的。</w:t>
      </w:r>
    </w:p>
    <w:p w14:paraId="0DBD929D">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（5）未按</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文件提供的格式填列、项目不齐全或内容虚假的。</w:t>
      </w:r>
    </w:p>
    <w:p w14:paraId="3C56FFA0">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（6）投标文件的实质性内容未使用中文表述，或意思表述不明确，或前后矛盾，或使用计量单位不符合</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文件要求的。</w:t>
      </w:r>
    </w:p>
    <w:p w14:paraId="6F26F4F9">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（7）投标文件的关键内容字迹模糊、无法辨认,或投标文件中经修正的内容字迹模糊无法辩认，或修改处未按规定签名盖章的。</w:t>
      </w:r>
    </w:p>
    <w:p w14:paraId="0ABC3298">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（8）投标文件内容未按</w:t>
      </w:r>
      <w:r>
        <w:rPr>
          <w:rFonts w:hint="eastAsia" w:ascii="宋体" w:hAnsi="宋体"/>
          <w:color w:val="000000" w:themeColor="text1"/>
          <w:szCs w:val="21"/>
          <w:highlight w:val="none"/>
          <w:lang w:val="en-US" w:eastAsia="zh-CN"/>
          <w14:textFill>
            <w14:solidFill>
              <w14:schemeClr w14:val="tx1"/>
            </w14:solidFill>
          </w14:textFill>
        </w:rPr>
        <w:t>采购</w:t>
      </w:r>
      <w:r>
        <w:rPr>
          <w:rFonts w:hint="eastAsia" w:ascii="宋体" w:hAnsi="宋体"/>
          <w:color w:val="000000" w:themeColor="text1"/>
          <w:szCs w:val="21"/>
          <w:highlight w:val="none"/>
          <w14:textFill>
            <w14:solidFill>
              <w14:schemeClr w14:val="tx1"/>
            </w14:solidFill>
          </w14:textFill>
        </w:rPr>
        <w:t>文件响应的。</w:t>
      </w:r>
    </w:p>
    <w:p w14:paraId="6410D0DC">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（9）不符合</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文件中规定的其它实质性条款。</w:t>
      </w:r>
    </w:p>
    <w:p w14:paraId="575607DA">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决定投标的响应性只根据投标文件本身的内容，而不寻求其他的外部证据。</w:t>
      </w:r>
    </w:p>
    <w:p w14:paraId="754AA0E3">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.4.4 对资格性检查和符合性检查不合格的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，将</w:t>
      </w:r>
      <w:r>
        <w:rPr>
          <w:rFonts w:hint="eastAsia" w:ascii="宋体" w:hAnsi="宋体" w:cs="宋体"/>
          <w:color w:val="000000" w:themeColor="text1"/>
          <w:kern w:val="0"/>
          <w:szCs w:val="21"/>
          <w:highlight w:val="none"/>
          <w:lang w:val="en-US" w:eastAsia="zh-CN"/>
          <w14:textFill>
            <w14:solidFill>
              <w14:schemeClr w14:val="tx1"/>
            </w14:solidFill>
          </w14:textFill>
        </w:rPr>
        <w:t>通过评标系统</w:t>
      </w:r>
      <w:r>
        <w:rPr>
          <w:rFonts w:hint="eastAsia" w:ascii="宋体" w:hAnsi="宋体" w:cs="宋体"/>
          <w:color w:val="000000" w:themeColor="text1"/>
          <w:kern w:val="0"/>
          <w:szCs w:val="21"/>
          <w:highlight w:val="none"/>
          <w14:textFill>
            <w14:solidFill>
              <w14:schemeClr w14:val="tx1"/>
            </w14:solidFill>
          </w14:textFill>
        </w:rPr>
        <w:t>告知其理由。</w:t>
      </w:r>
    </w:p>
    <w:p w14:paraId="26C1D377">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5</w:t>
      </w:r>
      <w:r>
        <w:rPr>
          <w:rFonts w:hint="eastAsia" w:ascii="宋体" w:hAnsi="宋体" w:cs="宋体"/>
          <w:color w:val="000000" w:themeColor="text1"/>
          <w:sz w:val="21"/>
          <w:szCs w:val="21"/>
          <w:highlight w:val="none"/>
          <w14:textFill>
            <w14:solidFill>
              <w14:schemeClr w14:val="tx1"/>
            </w14:solidFill>
          </w14:textFill>
        </w:rPr>
        <w:t>.5 在评审过程中，</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发现</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有下列情形之一的，视为</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串通投标，其投标无效：</w:t>
      </w:r>
    </w:p>
    <w:p w14:paraId="5164B98F">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.5.1不同</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的投标文件异常一致。</w:t>
      </w:r>
    </w:p>
    <w:p w14:paraId="5A580F53">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.5.2不同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的投标文件由同一单位或者个人编制；</w:t>
      </w:r>
    </w:p>
    <w:p w14:paraId="71A864C2">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.5.3不同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委托同一单位或者个人办理投标事宜；</w:t>
      </w:r>
    </w:p>
    <w:p w14:paraId="046368AD">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.5.4不同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的投标文件载明的项目管理成员或者联系人员为同一人；　　</w:t>
      </w:r>
    </w:p>
    <w:p w14:paraId="0F4DB472">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.5.5不同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的投标文件相互混装；</w:t>
      </w:r>
    </w:p>
    <w:p w14:paraId="21A5F2D0">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eastAsia="zh-CN"/>
          <w14:textFill>
            <w14:solidFill>
              <w14:schemeClr w14:val="tx1"/>
            </w14:solidFill>
          </w14:textFill>
        </w:rPr>
        <w:t>5</w:t>
      </w:r>
      <w:r>
        <w:rPr>
          <w:rFonts w:hint="eastAsia" w:ascii="宋体" w:hAnsi="宋体" w:cs="宋体"/>
          <w:color w:val="000000" w:themeColor="text1"/>
          <w:szCs w:val="21"/>
          <w:highlight w:val="none"/>
          <w14:textFill>
            <w14:solidFill>
              <w14:schemeClr w14:val="tx1"/>
            </w14:solidFill>
          </w14:textFill>
        </w:rPr>
        <w:t>.5.6不同</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的投标保证金从同一单位或者个人的账户转出（若收取）。</w:t>
      </w:r>
    </w:p>
    <w:p w14:paraId="792F0888">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.5.7 有证据证明</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串通投标的其他情形的；</w:t>
      </w:r>
    </w:p>
    <w:p w14:paraId="0A0E6EAF">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.5.8 不同</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的投标文件制作机器码一致；</w:t>
      </w:r>
    </w:p>
    <w:p w14:paraId="78963FC9">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 xml:space="preserve">.5.9 </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认定的其他串通投标情形。</w:t>
      </w:r>
    </w:p>
    <w:p w14:paraId="79D55297">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6</w:t>
      </w:r>
      <w:r>
        <w:rPr>
          <w:rFonts w:hint="eastAsia" w:ascii="宋体" w:hAnsi="宋体" w:cs="宋体"/>
          <w:b/>
          <w:bCs/>
          <w:color w:val="000000" w:themeColor="text1"/>
          <w:kern w:val="0"/>
          <w:szCs w:val="21"/>
          <w:highlight w:val="none"/>
          <w14:textFill>
            <w14:solidFill>
              <w14:schemeClr w14:val="tx1"/>
            </w14:solidFill>
          </w14:textFill>
        </w:rPr>
        <w:t>. 投标文件的澄清</w:t>
      </w:r>
    </w:p>
    <w:p w14:paraId="18636FFD">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对投标文件中含义不明确、同类问题表述不一致或者有明显文字和计算错误的内容，</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可以书面形式要求</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作出必要的澄清。</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的澄清应当在</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规定的时间内以书面形式作出，由其</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代表签字。但澄清事项不得超出投标文件的范围，不得实质性改变投标文件的内容，不得通过澄清等方式对</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实行差别对待。</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不得接受</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主动提出的澄清和解释。</w:t>
      </w:r>
    </w:p>
    <w:p w14:paraId="1E05E41F">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7</w:t>
      </w:r>
      <w:r>
        <w:rPr>
          <w:rFonts w:hint="eastAsia" w:ascii="宋体" w:hAnsi="宋体" w:cs="宋体"/>
          <w:b/>
          <w:bCs/>
          <w:color w:val="000000" w:themeColor="text1"/>
          <w:kern w:val="0"/>
          <w:szCs w:val="21"/>
          <w:highlight w:val="none"/>
          <w14:textFill>
            <w14:solidFill>
              <w14:schemeClr w14:val="tx1"/>
            </w14:solidFill>
          </w14:textFill>
        </w:rPr>
        <w:t>. 比较与评价</w:t>
      </w:r>
    </w:p>
    <w:p w14:paraId="4A546354">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7</w:t>
      </w:r>
      <w:r>
        <w:rPr>
          <w:rFonts w:hint="eastAsia" w:ascii="宋体" w:hAnsi="宋体" w:cs="宋体"/>
          <w:color w:val="000000" w:themeColor="text1"/>
          <w:sz w:val="21"/>
          <w:szCs w:val="21"/>
          <w:highlight w:val="none"/>
          <w14:textFill>
            <w14:solidFill>
              <w14:schemeClr w14:val="tx1"/>
            </w14:solidFill>
          </w14:textFill>
        </w:rPr>
        <w:t xml:space="preserve">.1 </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将按本</w:t>
      </w:r>
      <w:r>
        <w:rPr>
          <w:rFonts w:hint="eastAsia" w:ascii="宋体" w:hAnsi="宋体" w:cs="宋体"/>
          <w:color w:val="000000" w:themeColor="text1"/>
          <w:sz w:val="21"/>
          <w:szCs w:val="21"/>
          <w:highlight w:val="none"/>
          <w:lang w:val="en-US" w:eastAsia="zh-CN"/>
          <w14:textFill>
            <w14:solidFill>
              <w14:schemeClr w14:val="tx1"/>
            </w14:solidFill>
          </w14:textFill>
        </w:rPr>
        <w:t>采购</w:t>
      </w:r>
      <w:r>
        <w:rPr>
          <w:rFonts w:hint="eastAsia" w:ascii="宋体" w:hAnsi="宋体" w:cs="宋体"/>
          <w:color w:val="000000" w:themeColor="text1"/>
          <w:sz w:val="21"/>
          <w:szCs w:val="21"/>
          <w:highlight w:val="none"/>
          <w14:textFill>
            <w14:solidFill>
              <w14:schemeClr w14:val="tx1"/>
            </w14:solidFill>
          </w14:textFill>
        </w:rPr>
        <w:t>文件规定的评标方法与标准，对资格性检查和符合性检查合格的投标文件进行商务和技术评估，综合比较与评价。</w:t>
      </w:r>
    </w:p>
    <w:p w14:paraId="3DE88FA5">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7</w:t>
      </w:r>
      <w:r>
        <w:rPr>
          <w:rFonts w:hint="eastAsia" w:ascii="宋体" w:hAnsi="宋体" w:cs="宋体"/>
          <w:color w:val="000000" w:themeColor="text1"/>
          <w:sz w:val="21"/>
          <w:szCs w:val="21"/>
          <w:highlight w:val="none"/>
          <w14:textFill>
            <w14:solidFill>
              <w14:schemeClr w14:val="tx1"/>
            </w14:solidFill>
          </w14:textFill>
        </w:rPr>
        <w:t>.2对漏（缺）报项的处理：</w:t>
      </w:r>
      <w:r>
        <w:rPr>
          <w:rFonts w:hint="eastAsia" w:ascii="宋体" w:hAnsi="宋体" w:cs="宋体"/>
          <w:color w:val="000000" w:themeColor="text1"/>
          <w:sz w:val="21"/>
          <w:szCs w:val="21"/>
          <w:highlight w:val="none"/>
          <w:lang w:val="en-US" w:eastAsia="zh-CN"/>
          <w14:textFill>
            <w14:solidFill>
              <w14:schemeClr w14:val="tx1"/>
            </w14:solidFill>
          </w14:textFill>
        </w:rPr>
        <w:t>采购</w:t>
      </w:r>
      <w:r>
        <w:rPr>
          <w:rFonts w:hint="eastAsia" w:ascii="宋体" w:hAnsi="宋体" w:cs="宋体"/>
          <w:color w:val="000000" w:themeColor="text1"/>
          <w:sz w:val="21"/>
          <w:szCs w:val="21"/>
          <w:highlight w:val="none"/>
          <w14:textFill>
            <w14:solidFill>
              <w14:schemeClr w14:val="tx1"/>
            </w14:solidFill>
          </w14:textFill>
        </w:rPr>
        <w:t>文件中要求列入报价的费用（含配置、功能），漏（缺）报的视同已含在投标总价中。</w:t>
      </w:r>
    </w:p>
    <w:p w14:paraId="0B982F1B">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w:t>
      </w:r>
      <w:r>
        <w:rPr>
          <w:rFonts w:hint="eastAsia" w:ascii="宋体" w:hAnsi="宋体" w:cs="宋体"/>
          <w:color w:val="000000" w:themeColor="text1"/>
          <w:sz w:val="21"/>
          <w:szCs w:val="21"/>
          <w:highlight w:val="none"/>
          <w:lang w:eastAsia="zh-CN"/>
          <w14:textFill>
            <w14:solidFill>
              <w14:schemeClr w14:val="tx1"/>
            </w14:solidFill>
          </w14:textFill>
        </w:rPr>
        <w:t>7</w:t>
      </w:r>
      <w:r>
        <w:rPr>
          <w:rFonts w:hint="eastAsia" w:ascii="宋体" w:hAnsi="宋体" w:cs="宋体"/>
          <w:color w:val="000000" w:themeColor="text1"/>
          <w:sz w:val="21"/>
          <w:szCs w:val="21"/>
          <w:highlight w:val="none"/>
          <w14:textFill>
            <w14:solidFill>
              <w14:schemeClr w14:val="tx1"/>
            </w14:solidFill>
          </w14:textFill>
        </w:rPr>
        <w:t>.3</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认为</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的报价明显低于其他通过符合性审查</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的报价，有可能影响产品质量或者不能诚信履约的，应当要求其在评标现场合理的时间内提供书面说明，必要时提交相关证明材料；</w:t>
      </w:r>
      <w:r>
        <w:rPr>
          <w:rFonts w:hint="eastAsia" w:ascii="宋体" w:hAnsi="宋体" w:cs="宋体"/>
          <w:color w:val="000000" w:themeColor="text1"/>
          <w:sz w:val="21"/>
          <w:szCs w:val="21"/>
          <w:highlight w:val="none"/>
          <w:lang w:eastAsia="zh-CN"/>
          <w14:textFill>
            <w14:solidFill>
              <w14:schemeClr w14:val="tx1"/>
            </w14:solidFill>
          </w14:textFill>
        </w:rPr>
        <w:t>供应商</w:t>
      </w:r>
      <w:r>
        <w:rPr>
          <w:rFonts w:hint="eastAsia" w:ascii="宋体" w:hAnsi="宋体" w:cs="宋体"/>
          <w:color w:val="000000" w:themeColor="text1"/>
          <w:sz w:val="21"/>
          <w:szCs w:val="21"/>
          <w:highlight w:val="none"/>
          <w14:textFill>
            <w14:solidFill>
              <w14:schemeClr w14:val="tx1"/>
            </w14:solidFill>
          </w14:textFill>
        </w:rPr>
        <w:t>不能证明其报价合理性的，</w:t>
      </w:r>
      <w:r>
        <w:rPr>
          <w:rFonts w:hint="eastAsia" w:ascii="宋体" w:hAnsi="宋体" w:cs="宋体"/>
          <w:color w:val="000000" w:themeColor="text1"/>
          <w:sz w:val="21"/>
          <w:szCs w:val="21"/>
          <w:highlight w:val="none"/>
          <w:lang w:eastAsia="zh-CN"/>
          <w14:textFill>
            <w14:solidFill>
              <w14:schemeClr w14:val="tx1"/>
            </w14:solidFill>
          </w14:textFill>
        </w:rPr>
        <w:t>磋商小组</w:t>
      </w:r>
      <w:r>
        <w:rPr>
          <w:rFonts w:hint="eastAsia" w:ascii="宋体" w:hAnsi="宋体" w:cs="宋体"/>
          <w:color w:val="000000" w:themeColor="text1"/>
          <w:sz w:val="21"/>
          <w:szCs w:val="21"/>
          <w:highlight w:val="none"/>
          <w14:textFill>
            <w14:solidFill>
              <w14:schemeClr w14:val="tx1"/>
            </w14:solidFill>
          </w14:textFill>
        </w:rPr>
        <w:t>应当将其作为无效投标处理。</w:t>
      </w:r>
    </w:p>
    <w:p w14:paraId="4360998F">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2</w:t>
      </w:r>
      <w:r>
        <w:rPr>
          <w:rFonts w:hint="eastAsia" w:ascii="宋体" w:hAnsi="宋体" w:cs="宋体"/>
          <w:b/>
          <w:bCs/>
          <w:color w:val="000000" w:themeColor="text1"/>
          <w:kern w:val="0"/>
          <w:szCs w:val="21"/>
          <w:highlight w:val="none"/>
          <w:lang w:val="en-US" w:eastAsia="zh-CN"/>
          <w14:textFill>
            <w14:solidFill>
              <w14:schemeClr w14:val="tx1"/>
            </w14:solidFill>
          </w14:textFill>
        </w:rPr>
        <w:t>8</w:t>
      </w:r>
      <w:r>
        <w:rPr>
          <w:rFonts w:hint="eastAsia" w:ascii="宋体" w:hAnsi="宋体" w:cs="宋体"/>
          <w:b/>
          <w:bCs/>
          <w:color w:val="000000" w:themeColor="text1"/>
          <w:kern w:val="0"/>
          <w:szCs w:val="21"/>
          <w:highlight w:val="none"/>
          <w14:textFill>
            <w14:solidFill>
              <w14:schemeClr w14:val="tx1"/>
            </w14:solidFill>
          </w14:textFill>
        </w:rPr>
        <w:t>. 评标过程及保密原则</w:t>
      </w:r>
    </w:p>
    <w:p w14:paraId="6CAB016B">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8</w:t>
      </w:r>
      <w:r>
        <w:rPr>
          <w:rFonts w:hint="eastAsia" w:ascii="宋体" w:hAnsi="宋体" w:cs="宋体"/>
          <w:color w:val="000000" w:themeColor="text1"/>
          <w:kern w:val="0"/>
          <w:szCs w:val="21"/>
          <w:highlight w:val="none"/>
          <w14:textFill>
            <w14:solidFill>
              <w14:schemeClr w14:val="tx1"/>
            </w14:solidFill>
          </w14:textFill>
        </w:rPr>
        <w:t>.1 凡与本次</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有关人员对属于审查、澄清、评价和比较投标的有关资料以及定标意向等，均不得向</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或其他人员透露。否则,将按有关规定追究相关人员的责任。</w:t>
      </w:r>
    </w:p>
    <w:p w14:paraId="664A089A">
      <w:pPr>
        <w:keepNext w:val="0"/>
        <w:keepLines w:val="0"/>
        <w:pageBreakBefore w:val="0"/>
        <w:widowControl/>
        <w:kinsoku/>
        <w:wordWrap/>
        <w:overflowPunct/>
        <w:topLinePunct w:val="0"/>
        <w:bidi w:val="0"/>
        <w:snapToGrid w:val="0"/>
        <w:spacing w:line="360" w:lineRule="auto"/>
        <w:ind w:firstLine="420" w:firstLineChars="200"/>
        <w:jc w:val="left"/>
        <w:rPr>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val="en-US" w:eastAsia="zh-CN"/>
          <w14:textFill>
            <w14:solidFill>
              <w14:schemeClr w14:val="tx1"/>
            </w14:solidFill>
          </w14:textFill>
        </w:rPr>
        <w:t>8</w:t>
      </w:r>
      <w:r>
        <w:rPr>
          <w:rFonts w:hint="eastAsia" w:ascii="宋体" w:hAnsi="宋体" w:cs="宋体"/>
          <w:color w:val="000000" w:themeColor="text1"/>
          <w:kern w:val="0"/>
          <w:szCs w:val="21"/>
          <w:highlight w:val="none"/>
          <w14:textFill>
            <w14:solidFill>
              <w14:schemeClr w14:val="tx1"/>
            </w14:solidFill>
          </w14:textFill>
        </w:rPr>
        <w:t>.2 在评标期间，</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试图影响或干预评审的任何行为，将导致其投标被作为无效投标，并承担相应的法律责任。</w:t>
      </w:r>
    </w:p>
    <w:p w14:paraId="58763866">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000000" w:themeColor="text1"/>
          <w:kern w:val="0"/>
          <w:szCs w:val="21"/>
          <w:highlight w:val="none"/>
          <w14:textFill>
            <w14:solidFill>
              <w14:schemeClr w14:val="tx1"/>
            </w14:solidFill>
          </w14:textFill>
        </w:rPr>
      </w:pPr>
      <w:r>
        <w:rPr>
          <w:rFonts w:hint="eastAsia" w:ascii="宋体" w:hAnsi="宋体" w:cs="宋体"/>
          <w:b/>
          <w:color w:val="000000" w:themeColor="text1"/>
          <w:kern w:val="0"/>
          <w:szCs w:val="21"/>
          <w:highlight w:val="none"/>
          <w:lang w:val="en-US" w:eastAsia="zh-CN"/>
          <w14:textFill>
            <w14:solidFill>
              <w14:schemeClr w14:val="tx1"/>
            </w14:solidFill>
          </w14:textFill>
        </w:rPr>
        <w:t>29</w:t>
      </w:r>
      <w:r>
        <w:rPr>
          <w:rFonts w:hint="eastAsia" w:ascii="宋体" w:hAnsi="宋体" w:cs="宋体"/>
          <w:b/>
          <w:color w:val="000000" w:themeColor="text1"/>
          <w:kern w:val="0"/>
          <w:szCs w:val="21"/>
          <w:highlight w:val="none"/>
          <w14:textFill>
            <w14:solidFill>
              <w14:schemeClr w14:val="tx1"/>
            </w14:solidFill>
          </w14:textFill>
        </w:rPr>
        <w:t>.评标异议登记</w:t>
      </w:r>
    </w:p>
    <w:p w14:paraId="719C7D02">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采购人</w:t>
      </w:r>
      <w:r>
        <w:rPr>
          <w:rFonts w:hint="eastAsia" w:ascii="宋体" w:hAnsi="宋体" w:cs="宋体"/>
          <w:color w:val="000000" w:themeColor="text1"/>
          <w:kern w:val="0"/>
          <w:szCs w:val="21"/>
          <w:highlight w:val="none"/>
          <w14:textFill>
            <w14:solidFill>
              <w14:schemeClr w14:val="tx1"/>
            </w14:solidFill>
          </w14:textFill>
        </w:rPr>
        <w:t>工作人员对评审专家等相关人员在评审过程中发现、提出的异议进行逐项登记。</w:t>
      </w:r>
    </w:p>
    <w:p w14:paraId="42CCB918">
      <w:pPr>
        <w:keepNext w:val="0"/>
        <w:keepLines w:val="0"/>
        <w:pageBreakBefore w:val="0"/>
        <w:widowControl/>
        <w:kinsoku/>
        <w:wordWrap/>
        <w:overflowPunct/>
        <w:topLinePunct w:val="0"/>
        <w:autoSpaceDE/>
        <w:autoSpaceDN/>
        <w:bidi w:val="0"/>
        <w:adjustRightInd/>
        <w:snapToGrid w:val="0"/>
        <w:spacing w:line="360" w:lineRule="auto"/>
        <w:ind w:firstLine="0"/>
        <w:jc w:val="center"/>
        <w:textAlignment w:val="auto"/>
        <w:outlineLvl w:val="1"/>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六</w:t>
      </w:r>
      <w:r>
        <w:rPr>
          <w:rFonts w:hint="eastAsia" w:ascii="黑体" w:hAnsi="宋体" w:eastAsia="黑体" w:cs="宋体"/>
          <w:b/>
          <w:bCs/>
          <w:color w:val="000000" w:themeColor="text1"/>
          <w:kern w:val="0"/>
          <w:sz w:val="32"/>
          <w:highlight w:val="none"/>
          <w14:textFill>
            <w14:solidFill>
              <w14:schemeClr w14:val="tx1"/>
            </w14:solidFill>
          </w14:textFill>
        </w:rPr>
        <w:t>、</w:t>
      </w:r>
      <w:r>
        <w:rPr>
          <w:rFonts w:hint="eastAsia" w:ascii="黑体" w:hAnsi="宋体" w:eastAsia="黑体" w:cs="宋体"/>
          <w:b/>
          <w:bCs/>
          <w:color w:val="000000" w:themeColor="text1"/>
          <w:kern w:val="0"/>
          <w:sz w:val="32"/>
          <w:szCs w:val="32"/>
          <w:highlight w:val="none"/>
          <w14:textFill>
            <w14:solidFill>
              <w14:schemeClr w14:val="tx1"/>
            </w14:solidFill>
          </w14:textFill>
        </w:rPr>
        <w:t>定标</w:t>
      </w:r>
    </w:p>
    <w:p w14:paraId="28B85E9A">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0</w:t>
      </w:r>
      <w:r>
        <w:rPr>
          <w:rFonts w:hint="eastAsia" w:ascii="宋体" w:hAnsi="宋体" w:cs="宋体"/>
          <w:b/>
          <w:bCs/>
          <w:color w:val="000000" w:themeColor="text1"/>
          <w:kern w:val="0"/>
          <w:szCs w:val="21"/>
          <w:highlight w:val="none"/>
          <w14:textFill>
            <w14:solidFill>
              <w14:schemeClr w14:val="tx1"/>
            </w14:solidFill>
          </w14:textFill>
        </w:rPr>
        <w:t>. 定标原则</w:t>
      </w:r>
    </w:p>
    <w:p w14:paraId="33F84016">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0</w:t>
      </w:r>
      <w:r>
        <w:rPr>
          <w:rFonts w:hint="eastAsia" w:ascii="宋体" w:hAnsi="宋体" w:cs="宋体"/>
          <w:bCs/>
          <w:color w:val="000000" w:themeColor="text1"/>
          <w:kern w:val="0"/>
          <w:szCs w:val="21"/>
          <w:highlight w:val="none"/>
          <w14:textFill>
            <w14:solidFill>
              <w14:schemeClr w14:val="tx1"/>
            </w14:solidFill>
          </w14:textFill>
        </w:rPr>
        <w:t>.1 最低投标价不作为中标的保证。</w:t>
      </w:r>
    </w:p>
    <w:p w14:paraId="54FBA0FD">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0</w:t>
      </w:r>
      <w:r>
        <w:rPr>
          <w:rFonts w:hint="eastAsia" w:ascii="宋体" w:hAnsi="宋体" w:cs="宋体"/>
          <w:bCs/>
          <w:color w:val="000000" w:themeColor="text1"/>
          <w:kern w:val="0"/>
          <w:szCs w:val="21"/>
          <w:highlight w:val="none"/>
          <w14:textFill>
            <w14:solidFill>
              <w14:schemeClr w14:val="tx1"/>
            </w14:solidFill>
          </w14:textFill>
        </w:rPr>
        <w:t>.2 确定实质上响应</w:t>
      </w:r>
      <w:r>
        <w:rPr>
          <w:rFonts w:hint="eastAsia" w:ascii="宋体" w:hAnsi="宋体" w:cs="宋体"/>
          <w:bCs/>
          <w:color w:val="000000" w:themeColor="text1"/>
          <w:kern w:val="0"/>
          <w:szCs w:val="21"/>
          <w:highlight w:val="none"/>
          <w:lang w:val="en-US" w:eastAsia="zh-CN"/>
          <w14:textFill>
            <w14:solidFill>
              <w14:schemeClr w14:val="tx1"/>
            </w14:solidFill>
          </w14:textFill>
        </w:rPr>
        <w:t>采购</w:t>
      </w:r>
      <w:r>
        <w:rPr>
          <w:rFonts w:hint="eastAsia" w:ascii="宋体" w:hAnsi="宋体" w:cs="宋体"/>
          <w:bCs/>
          <w:color w:val="000000" w:themeColor="text1"/>
          <w:kern w:val="0"/>
          <w:szCs w:val="21"/>
          <w:highlight w:val="none"/>
          <w14:textFill>
            <w14:solidFill>
              <w14:schemeClr w14:val="tx1"/>
            </w14:solidFill>
          </w14:textFill>
        </w:rPr>
        <w:t>文件且满足下列条件的为</w:t>
      </w:r>
      <w:r>
        <w:rPr>
          <w:rFonts w:hint="eastAsia" w:ascii="宋体" w:hAnsi="宋体" w:cs="宋体"/>
          <w:bCs/>
          <w:color w:val="000000" w:themeColor="text1"/>
          <w:kern w:val="0"/>
          <w:szCs w:val="21"/>
          <w:highlight w:val="none"/>
          <w:lang w:eastAsia="zh-CN"/>
          <w14:textFill>
            <w14:solidFill>
              <w14:schemeClr w14:val="tx1"/>
            </w14:solidFill>
          </w14:textFill>
        </w:rPr>
        <w:t>成交候选人</w:t>
      </w:r>
      <w:r>
        <w:rPr>
          <w:rFonts w:hint="eastAsia" w:ascii="宋体" w:hAnsi="宋体" w:cs="宋体"/>
          <w:bCs/>
          <w:color w:val="000000" w:themeColor="text1"/>
          <w:kern w:val="0"/>
          <w:szCs w:val="21"/>
          <w:highlight w:val="none"/>
          <w14:textFill>
            <w14:solidFill>
              <w14:schemeClr w14:val="tx1"/>
            </w14:solidFill>
          </w14:textFill>
        </w:rPr>
        <w:t>（或</w:t>
      </w:r>
      <w:r>
        <w:rPr>
          <w:rFonts w:hint="eastAsia" w:ascii="宋体" w:hAnsi="宋体" w:cs="宋体"/>
          <w:bCs/>
          <w:color w:val="000000" w:themeColor="text1"/>
          <w:kern w:val="0"/>
          <w:szCs w:val="21"/>
          <w:highlight w:val="none"/>
          <w:lang w:eastAsia="zh-CN"/>
          <w14:textFill>
            <w14:solidFill>
              <w14:schemeClr w14:val="tx1"/>
            </w14:solidFill>
          </w14:textFill>
        </w:rPr>
        <w:t>成交人</w:t>
      </w:r>
      <w:r>
        <w:rPr>
          <w:rFonts w:hint="eastAsia" w:ascii="宋体" w:hAnsi="宋体" w:cs="宋体"/>
          <w:bCs/>
          <w:color w:val="000000" w:themeColor="text1"/>
          <w:kern w:val="0"/>
          <w:szCs w:val="21"/>
          <w:highlight w:val="none"/>
          <w14:textFill>
            <w14:solidFill>
              <w14:schemeClr w14:val="tx1"/>
            </w14:solidFill>
          </w14:textFill>
        </w:rPr>
        <w:t>）</w:t>
      </w:r>
    </w:p>
    <w:p w14:paraId="2E922CEB">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39" w:name="_Toc32200"/>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0</w:t>
      </w:r>
      <w:r>
        <w:rPr>
          <w:rFonts w:hint="eastAsia" w:ascii="宋体" w:hAnsi="宋体" w:cs="宋体"/>
          <w:bCs/>
          <w:color w:val="000000" w:themeColor="text1"/>
          <w:kern w:val="0"/>
          <w:szCs w:val="21"/>
          <w:highlight w:val="none"/>
          <w14:textFill>
            <w14:solidFill>
              <w14:schemeClr w14:val="tx1"/>
            </w14:solidFill>
          </w14:textFill>
        </w:rPr>
        <w:t>.2.1</w:t>
      </w:r>
      <w:bookmarkEnd w:id="39"/>
      <w:r>
        <w:rPr>
          <w:rFonts w:hint="eastAsia" w:ascii="宋体" w:hAnsi="宋体" w:cs="宋体"/>
          <w:bCs/>
          <w:color w:val="000000" w:themeColor="text1"/>
          <w:kern w:val="0"/>
          <w:szCs w:val="21"/>
          <w:highlight w:val="none"/>
          <w14:textFill>
            <w14:solidFill>
              <w14:schemeClr w14:val="tx1"/>
            </w14:solidFill>
          </w14:textFill>
        </w:rPr>
        <w:t>本次评标采用</w:t>
      </w:r>
      <w:r>
        <w:rPr>
          <w:rFonts w:hint="eastAsia" w:ascii="宋体" w:hAnsi="宋体" w:cs="宋体"/>
          <w:color w:val="000000" w:themeColor="text1"/>
          <w:szCs w:val="21"/>
          <w:highlight w:val="none"/>
          <w14:textFill>
            <w14:solidFill>
              <w14:schemeClr w14:val="tx1"/>
            </w14:solidFill>
          </w14:textFill>
        </w:rPr>
        <w:t>综合评分法，是指响应文件满足采购文件全部实质性要求，且按照评审因素的量化指标评审得分最高的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为</w:t>
      </w:r>
      <w:r>
        <w:rPr>
          <w:rFonts w:hint="eastAsia" w:ascii="宋体" w:hAnsi="宋体" w:cs="宋体"/>
          <w:color w:val="000000" w:themeColor="text1"/>
          <w:szCs w:val="21"/>
          <w:highlight w:val="none"/>
          <w:lang w:eastAsia="zh-CN"/>
          <w14:textFill>
            <w14:solidFill>
              <w14:schemeClr w14:val="tx1"/>
            </w14:solidFill>
          </w14:textFill>
        </w:rPr>
        <w:t>成交候选人</w:t>
      </w:r>
      <w:r>
        <w:rPr>
          <w:rFonts w:hint="eastAsia" w:ascii="宋体" w:hAnsi="宋体" w:cs="宋体"/>
          <w:color w:val="000000" w:themeColor="text1"/>
          <w:szCs w:val="21"/>
          <w:highlight w:val="none"/>
          <w14:textFill>
            <w14:solidFill>
              <w14:schemeClr w14:val="tx1"/>
            </w14:solidFill>
          </w14:textFill>
        </w:rPr>
        <w:t>的评标方法。</w:t>
      </w:r>
    </w:p>
    <w:p w14:paraId="0436DFC7">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采用综合评分法的，评标结果按评审后得分由高到低顺序排列。投标文件满足</w:t>
      </w:r>
      <w:r>
        <w:rPr>
          <w:rFonts w:hint="eastAsia" w:ascii="宋体" w:hAnsi="宋体" w:cs="宋体"/>
          <w:color w:val="000000" w:themeColor="text1"/>
          <w:szCs w:val="21"/>
          <w:highlight w:val="none"/>
          <w:lang w:val="en-US" w:eastAsia="zh-CN"/>
          <w14:textFill>
            <w14:solidFill>
              <w14:schemeClr w14:val="tx1"/>
            </w14:solidFill>
          </w14:textFill>
        </w:rPr>
        <w:t>采购</w:t>
      </w:r>
      <w:r>
        <w:rPr>
          <w:rFonts w:hint="eastAsia" w:ascii="宋体" w:hAnsi="宋体" w:cs="宋体"/>
          <w:color w:val="000000" w:themeColor="text1"/>
          <w:szCs w:val="21"/>
          <w:highlight w:val="none"/>
          <w14:textFill>
            <w14:solidFill>
              <w14:schemeClr w14:val="tx1"/>
            </w14:solidFill>
          </w14:textFill>
        </w:rPr>
        <w:t>文件全部实质性要求，且按照评审因素的量化指标评审得分最高的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为排名第一的</w:t>
      </w:r>
      <w:r>
        <w:rPr>
          <w:rFonts w:hint="eastAsia" w:ascii="宋体" w:hAnsi="宋体" w:cs="宋体"/>
          <w:color w:val="000000" w:themeColor="text1"/>
          <w:szCs w:val="21"/>
          <w:highlight w:val="none"/>
          <w:lang w:eastAsia="zh-CN"/>
          <w14:textFill>
            <w14:solidFill>
              <w14:schemeClr w14:val="tx1"/>
            </w14:solidFill>
          </w14:textFill>
        </w:rPr>
        <w:t>成交候选人</w:t>
      </w:r>
      <w:r>
        <w:rPr>
          <w:rFonts w:hint="eastAsia" w:ascii="宋体" w:hAnsi="宋体" w:cs="宋体"/>
          <w:color w:val="000000" w:themeColor="text1"/>
          <w:szCs w:val="21"/>
          <w:highlight w:val="none"/>
          <w14:textFill>
            <w14:solidFill>
              <w14:schemeClr w14:val="tx1"/>
            </w14:solidFill>
          </w14:textFill>
        </w:rPr>
        <w:t>，以此类推。得分相同的，按投标报价由低到高顺序排列。得分且投标报价相同的，按技术部分得分顺序排列。得分与技术指标优劣均相同的，通过随机抽取产生。</w:t>
      </w:r>
    </w:p>
    <w:p w14:paraId="541AD962">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000000" w:themeColor="text1"/>
          <w:kern w:val="0"/>
          <w:szCs w:val="21"/>
          <w:highlight w:val="none"/>
          <w:lang w:eastAsia="zh-CN"/>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1</w:t>
      </w:r>
      <w:r>
        <w:rPr>
          <w:rFonts w:hint="eastAsia" w:ascii="宋体" w:hAnsi="宋体" w:cs="宋体"/>
          <w:b/>
          <w:bCs/>
          <w:color w:val="000000" w:themeColor="text1"/>
          <w:kern w:val="0"/>
          <w:szCs w:val="21"/>
          <w:highlight w:val="none"/>
          <w14:textFill>
            <w14:solidFill>
              <w14:schemeClr w14:val="tx1"/>
            </w14:solidFill>
          </w14:textFill>
        </w:rPr>
        <w:t>. 确定</w:t>
      </w:r>
      <w:r>
        <w:rPr>
          <w:rFonts w:hint="eastAsia" w:ascii="宋体" w:hAnsi="宋体" w:cs="宋体"/>
          <w:b/>
          <w:bCs/>
          <w:color w:val="000000" w:themeColor="text1"/>
          <w:kern w:val="0"/>
          <w:szCs w:val="21"/>
          <w:highlight w:val="none"/>
          <w:lang w:eastAsia="zh-CN"/>
          <w14:textFill>
            <w14:solidFill>
              <w14:schemeClr w14:val="tx1"/>
            </w14:solidFill>
          </w14:textFill>
        </w:rPr>
        <w:t>成交人</w:t>
      </w:r>
      <w:r>
        <w:rPr>
          <w:rFonts w:hint="eastAsia" w:ascii="宋体" w:hAnsi="宋体" w:cs="宋体"/>
          <w:b/>
          <w:bCs/>
          <w:color w:val="000000" w:themeColor="text1"/>
          <w:kern w:val="0"/>
          <w:szCs w:val="21"/>
          <w:highlight w:val="none"/>
          <w14:textFill>
            <w14:solidFill>
              <w14:schemeClr w14:val="tx1"/>
            </w14:solidFill>
          </w14:textFill>
        </w:rPr>
        <w:t>和</w:t>
      </w:r>
      <w:r>
        <w:rPr>
          <w:rFonts w:hint="eastAsia" w:ascii="宋体" w:hAnsi="宋体" w:cs="宋体"/>
          <w:b/>
          <w:bCs/>
          <w:color w:val="000000" w:themeColor="text1"/>
          <w:kern w:val="0"/>
          <w:szCs w:val="21"/>
          <w:highlight w:val="none"/>
          <w:lang w:eastAsia="zh-CN"/>
          <w14:textFill>
            <w14:solidFill>
              <w14:schemeClr w14:val="tx1"/>
            </w14:solidFill>
          </w14:textFill>
        </w:rPr>
        <w:t>成交候选人</w:t>
      </w:r>
    </w:p>
    <w:p w14:paraId="5217885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本项目由采购人授权</w:t>
      </w:r>
      <w:r>
        <w:rPr>
          <w:rFonts w:hint="eastAsia" w:ascii="宋体" w:hAnsi="宋体" w:cs="宋体"/>
          <w:bCs/>
          <w:color w:val="000000" w:themeColor="text1"/>
          <w:kern w:val="0"/>
          <w:szCs w:val="21"/>
          <w:highlight w:val="none"/>
          <w:lang w:eastAsia="zh-CN"/>
          <w14:textFill>
            <w14:solidFill>
              <w14:schemeClr w14:val="tx1"/>
            </w14:solidFill>
          </w14:textFill>
        </w:rPr>
        <w:t>磋商小组</w:t>
      </w:r>
      <w:r>
        <w:rPr>
          <w:rFonts w:hint="eastAsia" w:ascii="宋体" w:hAnsi="宋体" w:cs="宋体"/>
          <w:bCs/>
          <w:color w:val="000000" w:themeColor="text1"/>
          <w:kern w:val="0"/>
          <w:szCs w:val="21"/>
          <w:highlight w:val="none"/>
          <w14:textFill>
            <w14:solidFill>
              <w14:schemeClr w14:val="tx1"/>
            </w14:solidFill>
          </w14:textFill>
        </w:rPr>
        <w:t>确定一名</w:t>
      </w:r>
      <w:r>
        <w:rPr>
          <w:rFonts w:hint="eastAsia" w:ascii="宋体" w:hAnsi="宋体" w:cs="宋体"/>
          <w:bCs/>
          <w:color w:val="000000" w:themeColor="text1"/>
          <w:kern w:val="0"/>
          <w:szCs w:val="21"/>
          <w:highlight w:val="none"/>
          <w:lang w:eastAsia="zh-CN"/>
          <w14:textFill>
            <w14:solidFill>
              <w14:schemeClr w14:val="tx1"/>
            </w14:solidFill>
          </w14:textFill>
        </w:rPr>
        <w:t>成交人</w:t>
      </w:r>
      <w:r>
        <w:rPr>
          <w:rFonts w:hint="eastAsia" w:ascii="宋体" w:hAnsi="宋体" w:cs="宋体"/>
          <w:bCs/>
          <w:color w:val="000000" w:themeColor="text1"/>
          <w:kern w:val="0"/>
          <w:szCs w:val="21"/>
          <w:highlight w:val="none"/>
          <w14:textFill>
            <w14:solidFill>
              <w14:schemeClr w14:val="tx1"/>
            </w14:solidFill>
          </w14:textFill>
        </w:rPr>
        <w:t>并推荐</w:t>
      </w:r>
      <w:r>
        <w:rPr>
          <w:rFonts w:hint="eastAsia" w:ascii="宋体" w:hAnsi="宋体" w:cs="宋体"/>
          <w:bCs/>
          <w:color w:val="000000" w:themeColor="text1"/>
          <w:kern w:val="0"/>
          <w:szCs w:val="21"/>
          <w:highlight w:val="none"/>
          <w:lang w:val="en-US" w:eastAsia="zh-CN"/>
          <w14:textFill>
            <w14:solidFill>
              <w14:schemeClr w14:val="tx1"/>
            </w14:solidFill>
          </w14:textFill>
        </w:rPr>
        <w:t>一</w:t>
      </w:r>
      <w:r>
        <w:rPr>
          <w:rFonts w:hint="eastAsia" w:ascii="宋体" w:hAnsi="宋体" w:cs="宋体"/>
          <w:bCs/>
          <w:color w:val="000000" w:themeColor="text1"/>
          <w:kern w:val="0"/>
          <w:szCs w:val="21"/>
          <w:highlight w:val="none"/>
          <w14:textFill>
            <w14:solidFill>
              <w14:schemeClr w14:val="tx1"/>
            </w14:solidFill>
          </w14:textFill>
        </w:rPr>
        <w:t>名</w:t>
      </w:r>
      <w:r>
        <w:rPr>
          <w:rFonts w:hint="eastAsia" w:ascii="宋体" w:hAnsi="宋体" w:cs="宋体"/>
          <w:bCs/>
          <w:color w:val="000000" w:themeColor="text1"/>
          <w:kern w:val="0"/>
          <w:szCs w:val="21"/>
          <w:highlight w:val="none"/>
          <w:lang w:eastAsia="zh-CN"/>
          <w14:textFill>
            <w14:solidFill>
              <w14:schemeClr w14:val="tx1"/>
            </w14:solidFill>
          </w14:textFill>
        </w:rPr>
        <w:t>成交候选人</w:t>
      </w:r>
      <w:r>
        <w:rPr>
          <w:rFonts w:hint="eastAsia" w:ascii="宋体" w:hAnsi="宋体" w:cs="宋体"/>
          <w:color w:val="000000" w:themeColor="text1"/>
          <w:kern w:val="0"/>
          <w:szCs w:val="21"/>
          <w:highlight w:val="none"/>
          <w14:textFill>
            <w14:solidFill>
              <w14:schemeClr w14:val="tx1"/>
            </w14:solidFill>
          </w14:textFill>
        </w:rPr>
        <w:t>。</w:t>
      </w:r>
    </w:p>
    <w:p w14:paraId="7290C8D0">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2</w:t>
      </w:r>
      <w:r>
        <w:rPr>
          <w:rFonts w:hint="eastAsia" w:ascii="宋体" w:hAnsi="宋体" w:cs="宋体"/>
          <w:b/>
          <w:bCs/>
          <w:color w:val="000000" w:themeColor="text1"/>
          <w:kern w:val="0"/>
          <w:szCs w:val="21"/>
          <w:highlight w:val="none"/>
          <w14:textFill>
            <w14:solidFill>
              <w14:schemeClr w14:val="tx1"/>
            </w14:solidFill>
          </w14:textFill>
        </w:rPr>
        <w:t xml:space="preserve">. </w:t>
      </w:r>
      <w:r>
        <w:rPr>
          <w:rFonts w:hint="eastAsia" w:ascii="宋体" w:hAnsi="宋体" w:cs="宋体"/>
          <w:b/>
          <w:bCs/>
          <w:color w:val="000000" w:themeColor="text1"/>
          <w:kern w:val="0"/>
          <w:szCs w:val="21"/>
          <w:highlight w:val="none"/>
          <w:lang w:eastAsia="zh-CN"/>
          <w14:textFill>
            <w14:solidFill>
              <w14:schemeClr w14:val="tx1"/>
            </w14:solidFill>
          </w14:textFill>
        </w:rPr>
        <w:t>成交通知书</w:t>
      </w:r>
      <w:r>
        <w:rPr>
          <w:rFonts w:hint="eastAsia" w:ascii="宋体" w:hAnsi="宋体" w:cs="宋体"/>
          <w:b/>
          <w:bCs/>
          <w:color w:val="000000" w:themeColor="text1"/>
          <w:kern w:val="0"/>
          <w:szCs w:val="21"/>
          <w:highlight w:val="none"/>
          <w14:textFill>
            <w14:solidFill>
              <w14:schemeClr w14:val="tx1"/>
            </w14:solidFill>
          </w14:textFill>
        </w:rPr>
        <w:t>及中标公告</w:t>
      </w:r>
    </w:p>
    <w:p w14:paraId="63F28D3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.1评审结束后，</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人将</w:t>
      </w:r>
      <w:r>
        <w:rPr>
          <w:rFonts w:hint="eastAsia" w:ascii="宋体" w:hAnsi="宋体" w:cs="宋体"/>
          <w:color w:val="000000" w:themeColor="text1"/>
          <w:kern w:val="0"/>
          <w:szCs w:val="21"/>
          <w:highlight w:val="none"/>
          <w:lang w:eastAsia="zh-CN"/>
          <w14:textFill>
            <w14:solidFill>
              <w14:schemeClr w14:val="tx1"/>
            </w14:solidFill>
          </w14:textFill>
        </w:rPr>
        <w:t>成交候选人</w:t>
      </w:r>
      <w:r>
        <w:rPr>
          <w:rFonts w:hint="eastAsia" w:ascii="宋体" w:hAnsi="宋体" w:cs="宋体"/>
          <w:color w:val="000000" w:themeColor="text1"/>
          <w:kern w:val="0"/>
          <w:szCs w:val="21"/>
          <w:highlight w:val="none"/>
          <w14:textFill>
            <w14:solidFill>
              <w14:schemeClr w14:val="tx1"/>
            </w14:solidFill>
          </w14:textFill>
        </w:rPr>
        <w:t>的情况在本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项目</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公告发布的同一媒介予以公示，公示</w:t>
      </w:r>
      <w:r>
        <w:rPr>
          <w:rFonts w:hint="eastAsia" w:ascii="宋体" w:hAnsi="宋体" w:cs="宋体"/>
          <w:color w:val="000000" w:themeColor="text1"/>
          <w:kern w:val="0"/>
          <w:szCs w:val="21"/>
          <w:highlight w:val="none"/>
          <w:lang w:eastAsia="zh-CN"/>
          <w14:textFill>
            <w14:solidFill>
              <w14:schemeClr w14:val="tx1"/>
            </w14:solidFill>
          </w14:textFill>
        </w:rPr>
        <w:t>期限</w:t>
      </w:r>
      <w:r>
        <w:rPr>
          <w:rFonts w:hint="eastAsia" w:ascii="宋体" w:hAnsi="宋体" w:cs="宋体"/>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lang w:eastAsia="zh-CN"/>
          <w14:textFill>
            <w14:solidFill>
              <w14:schemeClr w14:val="tx1"/>
            </w14:solidFill>
          </w14:textFill>
        </w:rPr>
        <w:t>个工作日</w:t>
      </w: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kern w:val="0"/>
          <w:szCs w:val="21"/>
          <w:highlight w:val="none"/>
          <w:lang w:val="en-US" w:eastAsia="zh-CN"/>
          <w14:textFill>
            <w14:solidFill>
              <w14:schemeClr w14:val="tx1"/>
            </w14:solidFill>
          </w14:textFill>
        </w:rPr>
        <w:t>公示期结束后</w:t>
      </w:r>
      <w:r>
        <w:rPr>
          <w:rFonts w:hint="eastAsia" w:ascii="宋体" w:hAnsi="宋体" w:cs="宋体"/>
          <w:color w:val="000000" w:themeColor="text1"/>
          <w:kern w:val="0"/>
          <w:szCs w:val="21"/>
          <w:highlight w:val="none"/>
          <w14:textFill>
            <w14:solidFill>
              <w14:schemeClr w14:val="tx1"/>
            </w14:solidFill>
          </w14:textFill>
        </w:rPr>
        <w:t>向</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发出</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w:t>
      </w:r>
    </w:p>
    <w:p w14:paraId="744C473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.2</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在规定的时间内不领取</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的，视为中标后自动放弃中标资格；</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在有效报价中报价最低,非不可抗力放弃中标资格的。发生上述情况的承担由此引起的一切后果。</w:t>
      </w:r>
    </w:p>
    <w:p w14:paraId="1A4AD21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对采购人和</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具有同等法律效力。</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发出后，采购人改变中标结果，或者</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放弃中标，应按相关法律、规章、规范性文件的要求承担相应的法律责任。</w:t>
      </w:r>
    </w:p>
    <w:p w14:paraId="0A4395D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2</w:t>
      </w:r>
      <w:r>
        <w:rPr>
          <w:rFonts w:hint="eastAsia" w:ascii="宋体" w:hAnsi="宋体" w:cs="宋体"/>
          <w:bCs/>
          <w:color w:val="000000" w:themeColor="text1"/>
          <w:kern w:val="0"/>
          <w:szCs w:val="21"/>
          <w:highlight w:val="none"/>
          <w14:textFill>
            <w14:solidFill>
              <w14:schemeClr w14:val="tx1"/>
            </w14:solidFill>
          </w14:textFill>
        </w:rPr>
        <w:t>.4</w:t>
      </w:r>
      <w:r>
        <w:rPr>
          <w:rFonts w:hint="eastAsia" w:ascii="宋体" w:hAnsi="宋体" w:cs="宋体"/>
          <w:bCs/>
          <w:color w:val="000000" w:themeColor="text1"/>
          <w:kern w:val="0"/>
          <w:szCs w:val="21"/>
          <w:highlight w:val="none"/>
          <w:lang w:eastAsia="zh-CN"/>
          <w14:textFill>
            <w14:solidFill>
              <w14:schemeClr w14:val="tx1"/>
            </w14:solidFill>
          </w14:textFill>
        </w:rPr>
        <w:t>成交通知书</w:t>
      </w:r>
      <w:r>
        <w:rPr>
          <w:rFonts w:hint="eastAsia" w:ascii="宋体" w:hAnsi="宋体" w:cs="宋体"/>
          <w:bCs/>
          <w:color w:val="000000" w:themeColor="text1"/>
          <w:kern w:val="0"/>
          <w:szCs w:val="21"/>
          <w:highlight w:val="none"/>
          <w14:textFill>
            <w14:solidFill>
              <w14:schemeClr w14:val="tx1"/>
            </w14:solidFill>
          </w14:textFill>
        </w:rPr>
        <w:t>将作为签订合同的依据。合同签订后，</w:t>
      </w:r>
      <w:r>
        <w:rPr>
          <w:rFonts w:hint="eastAsia" w:ascii="宋体" w:hAnsi="宋体" w:cs="宋体"/>
          <w:bCs/>
          <w:color w:val="000000" w:themeColor="text1"/>
          <w:kern w:val="0"/>
          <w:szCs w:val="21"/>
          <w:highlight w:val="none"/>
          <w:lang w:eastAsia="zh-CN"/>
          <w14:textFill>
            <w14:solidFill>
              <w14:schemeClr w14:val="tx1"/>
            </w14:solidFill>
          </w14:textFill>
        </w:rPr>
        <w:t>成交通知书</w:t>
      </w:r>
      <w:r>
        <w:rPr>
          <w:rFonts w:hint="eastAsia" w:ascii="宋体" w:hAnsi="宋体" w:cs="宋体"/>
          <w:bCs/>
          <w:color w:val="000000" w:themeColor="text1"/>
          <w:kern w:val="0"/>
          <w:szCs w:val="21"/>
          <w:highlight w:val="none"/>
          <w14:textFill>
            <w14:solidFill>
              <w14:schemeClr w14:val="tx1"/>
            </w14:solidFill>
          </w14:textFill>
        </w:rPr>
        <w:t>成为合同的一部分。</w:t>
      </w:r>
    </w:p>
    <w:p w14:paraId="12A98B70">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3</w:t>
      </w:r>
      <w:r>
        <w:rPr>
          <w:rFonts w:hint="eastAsia" w:ascii="宋体" w:hAnsi="宋体" w:cs="宋体"/>
          <w:b/>
          <w:bCs/>
          <w:color w:val="000000" w:themeColor="text1"/>
          <w:kern w:val="0"/>
          <w:szCs w:val="21"/>
          <w:highlight w:val="none"/>
          <w14:textFill>
            <w14:solidFill>
              <w14:schemeClr w14:val="tx1"/>
            </w14:solidFill>
          </w14:textFill>
        </w:rPr>
        <w:t>. 采购人宣布废标的权利</w:t>
      </w:r>
    </w:p>
    <w:p w14:paraId="4EE7C0A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.1出现下列情况之一时，采购人有权宣布废标，并将理由通知所有</w:t>
      </w:r>
      <w:r>
        <w:rPr>
          <w:rFonts w:hint="eastAsia" w:ascii="宋体" w:hAnsi="宋体" w:cs="宋体"/>
          <w:bCs/>
          <w:color w:val="000000" w:themeColor="text1"/>
          <w:kern w:val="0"/>
          <w:szCs w:val="21"/>
          <w:highlight w:val="none"/>
          <w:lang w:eastAsia="zh-CN"/>
          <w14:textFill>
            <w14:solidFill>
              <w14:schemeClr w14:val="tx1"/>
            </w14:solidFill>
          </w14:textFill>
        </w:rPr>
        <w:t>供应商</w:t>
      </w:r>
      <w:r>
        <w:rPr>
          <w:rFonts w:hint="eastAsia" w:ascii="宋体" w:hAnsi="宋体" w:cs="宋体"/>
          <w:bCs/>
          <w:color w:val="000000" w:themeColor="text1"/>
          <w:kern w:val="0"/>
          <w:szCs w:val="21"/>
          <w:highlight w:val="none"/>
          <w14:textFill>
            <w14:solidFill>
              <w14:schemeClr w14:val="tx1"/>
            </w14:solidFill>
          </w14:textFill>
        </w:rPr>
        <w:t>：</w:t>
      </w:r>
    </w:p>
    <w:p w14:paraId="236A91D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.1.1出现影响采购公正的违法、违规行为的。</w:t>
      </w:r>
    </w:p>
    <w:p w14:paraId="1A716B7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.1.2</w:t>
      </w:r>
      <w:r>
        <w:rPr>
          <w:rFonts w:hint="eastAsia" w:ascii="宋体" w:hAnsi="宋体" w:cs="宋体"/>
          <w:bCs/>
          <w:color w:val="000000" w:themeColor="text1"/>
          <w:kern w:val="0"/>
          <w:szCs w:val="21"/>
          <w:highlight w:val="none"/>
          <w:lang w:eastAsia="zh-CN"/>
          <w14:textFill>
            <w14:solidFill>
              <w14:schemeClr w14:val="tx1"/>
            </w14:solidFill>
          </w14:textFill>
        </w:rPr>
        <w:t>供应商</w:t>
      </w:r>
      <w:r>
        <w:rPr>
          <w:rFonts w:hint="eastAsia" w:ascii="宋体" w:hAnsi="宋体" w:cs="宋体"/>
          <w:bCs/>
          <w:color w:val="000000" w:themeColor="text1"/>
          <w:kern w:val="0"/>
          <w:szCs w:val="21"/>
          <w:highlight w:val="none"/>
          <w14:textFill>
            <w14:solidFill>
              <w14:schemeClr w14:val="tx1"/>
            </w14:solidFill>
          </w14:textFill>
        </w:rPr>
        <w:t>的报价均超过了</w:t>
      </w:r>
      <w:r>
        <w:rPr>
          <w:rFonts w:hint="eastAsia" w:ascii="宋体" w:hAnsi="宋体" w:cs="宋体"/>
          <w:bCs/>
          <w:color w:val="000000" w:themeColor="text1"/>
          <w:kern w:val="0"/>
          <w:szCs w:val="21"/>
          <w:highlight w:val="none"/>
          <w:lang w:val="en-US" w:eastAsia="zh-CN"/>
          <w14:textFill>
            <w14:solidFill>
              <w14:schemeClr w14:val="tx1"/>
            </w14:solidFill>
          </w14:textFill>
        </w:rPr>
        <w:t>采购预算金额</w:t>
      </w:r>
      <w:r>
        <w:rPr>
          <w:rFonts w:hint="eastAsia" w:ascii="宋体" w:hAnsi="宋体" w:cs="宋体"/>
          <w:bCs/>
          <w:color w:val="000000" w:themeColor="text1"/>
          <w:kern w:val="0"/>
          <w:szCs w:val="21"/>
          <w:highlight w:val="none"/>
          <w14:textFill>
            <w14:solidFill>
              <w14:schemeClr w14:val="tx1"/>
            </w14:solidFill>
          </w14:textFill>
        </w:rPr>
        <w:t>，采购人不能支付的。</w:t>
      </w:r>
    </w:p>
    <w:p w14:paraId="0243BE18">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000000" w:themeColor="text1"/>
          <w:kern w:val="0"/>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bCs/>
          <w:color w:val="000000" w:themeColor="text1"/>
          <w:kern w:val="0"/>
          <w:szCs w:val="21"/>
          <w:highlight w:val="none"/>
          <w14:textFill>
            <w14:solidFill>
              <w14:schemeClr w14:val="tx1"/>
            </w14:solidFill>
          </w14:textFill>
        </w:rPr>
        <w:t>.1.3因重大变故，采购任务取消的。</w:t>
      </w:r>
    </w:p>
    <w:p w14:paraId="0AF376F0">
      <w:pPr>
        <w:keepNext w:val="0"/>
        <w:keepLines w:val="0"/>
        <w:pageBreakBefore w:val="0"/>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bCs/>
          <w:color w:val="000000" w:themeColor="text1"/>
          <w:kern w:val="0"/>
          <w:szCs w:val="21"/>
          <w:highlight w:val="none"/>
          <w14:textFill>
            <w14:solidFill>
              <w14:schemeClr w14:val="tx1"/>
            </w14:solidFill>
          </w14:textFill>
        </w:rPr>
        <w:t>3</w:t>
      </w:r>
      <w:r>
        <w:rPr>
          <w:rFonts w:hint="eastAsia" w:ascii="宋体" w:hAnsi="宋体" w:cs="宋体"/>
          <w:bCs/>
          <w:color w:val="000000" w:themeColor="text1"/>
          <w:kern w:val="0"/>
          <w:szCs w:val="21"/>
          <w:highlight w:val="none"/>
          <w:lang w:val="en-US" w:eastAsia="zh-CN"/>
          <w14:textFill>
            <w14:solidFill>
              <w14:schemeClr w14:val="tx1"/>
            </w14:solidFill>
          </w14:textFill>
        </w:rPr>
        <w:t>3</w:t>
      </w:r>
      <w:r>
        <w:rPr>
          <w:rFonts w:hint="eastAsia" w:ascii="宋体" w:hAnsi="宋体" w:cs="宋体"/>
          <w:color w:val="000000" w:themeColor="text1"/>
          <w:kern w:val="0"/>
          <w:szCs w:val="21"/>
          <w:highlight w:val="none"/>
          <w14:textFill>
            <w14:solidFill>
              <w14:schemeClr w14:val="tx1"/>
            </w14:solidFill>
          </w14:textFill>
        </w:rPr>
        <w:t xml:space="preserve">.2 </w:t>
      </w:r>
      <w:r>
        <w:rPr>
          <w:rFonts w:hint="eastAsia" w:ascii="宋体" w:hAnsi="宋体" w:cs="宋体"/>
          <w:color w:val="000000" w:themeColor="text1"/>
          <w:szCs w:val="21"/>
          <w:highlight w:val="none"/>
          <w14:textFill>
            <w14:solidFill>
              <w14:schemeClr w14:val="tx1"/>
            </w14:solidFill>
          </w14:textFill>
        </w:rPr>
        <w:t>投标截止后</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不足3家或通过资格性检查或符合性检查的</w:t>
      </w:r>
      <w:r>
        <w:rPr>
          <w:rFonts w:hint="eastAsia" w:ascii="宋体" w:hAnsi="宋体" w:cs="宋体"/>
          <w:color w:val="000000" w:themeColor="text1"/>
          <w:szCs w:val="21"/>
          <w:highlight w:val="none"/>
          <w:lang w:eastAsia="zh-CN"/>
          <w14:textFill>
            <w14:solidFill>
              <w14:schemeClr w14:val="tx1"/>
            </w14:solidFill>
          </w14:textFill>
        </w:rPr>
        <w:t>供应商</w:t>
      </w:r>
      <w:r>
        <w:rPr>
          <w:rFonts w:hint="eastAsia" w:ascii="宋体" w:hAnsi="宋体" w:cs="宋体"/>
          <w:color w:val="000000" w:themeColor="text1"/>
          <w:szCs w:val="21"/>
          <w:highlight w:val="none"/>
          <w14:textFill>
            <w14:solidFill>
              <w14:schemeClr w14:val="tx1"/>
            </w14:solidFill>
          </w14:textFill>
        </w:rPr>
        <w:t>不足3家的，除采购任务取消情形外，按照以下方式处理：</w:t>
      </w:r>
    </w:p>
    <w:p w14:paraId="777F3682">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采购</w:t>
      </w:r>
      <w:r>
        <w:rPr>
          <w:rFonts w:hint="eastAsia" w:ascii="宋体" w:hAnsi="宋体" w:cs="宋体"/>
          <w:color w:val="000000" w:themeColor="text1"/>
          <w:szCs w:val="21"/>
          <w:highlight w:val="none"/>
          <w14:textFill>
            <w14:solidFill>
              <w14:schemeClr w14:val="tx1"/>
            </w14:solidFill>
          </w14:textFill>
        </w:rPr>
        <w:t>文件存在不合理条款或者招标程序不符合规定的，采购人正后依法重新招标；　</w:t>
      </w:r>
    </w:p>
    <w:p w14:paraId="2B576C99">
      <w:pPr>
        <w:keepNext w:val="0"/>
        <w:keepLines w:val="0"/>
        <w:pageBreakBefore w:val="0"/>
        <w:kinsoku/>
        <w:wordWrap/>
        <w:overflowPunct/>
        <w:topLinePunct w:val="0"/>
        <w:bidi w:val="0"/>
        <w:snapToGrid w:val="0"/>
        <w:spacing w:line="360" w:lineRule="auto"/>
        <w:ind w:firstLine="420" w:firstLineChars="200"/>
        <w:rPr>
          <w:rFonts w:ascii="宋体" w:hAnsi="宋体" w:cs="宋体"/>
          <w:b/>
          <w:color w:val="000000" w:themeColor="text1"/>
          <w:kern w:val="0"/>
          <w:sz w:val="52"/>
          <w:szCs w:val="52"/>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val="en-US" w:eastAsia="zh-CN"/>
          <w14:textFill>
            <w14:solidFill>
              <w14:schemeClr w14:val="tx1"/>
            </w14:solidFill>
          </w14:textFill>
        </w:rPr>
        <w:t>采购</w:t>
      </w:r>
      <w:r>
        <w:rPr>
          <w:rFonts w:hint="eastAsia" w:ascii="宋体" w:hAnsi="宋体" w:cs="宋体"/>
          <w:color w:val="000000" w:themeColor="text1"/>
          <w:szCs w:val="21"/>
          <w:highlight w:val="none"/>
          <w14:textFill>
            <w14:solidFill>
              <w14:schemeClr w14:val="tx1"/>
            </w14:solidFill>
          </w14:textFill>
        </w:rPr>
        <w:t>文件没有不合理条款、招标程序符合规定，需要采用其他采购方式采购的，采购人应当依法报财政部门批准。</w:t>
      </w:r>
    </w:p>
    <w:p w14:paraId="0342BCEB">
      <w:pPr>
        <w:keepNext w:val="0"/>
        <w:keepLines w:val="0"/>
        <w:pageBreakBefore w:val="0"/>
        <w:widowControl/>
        <w:kinsoku/>
        <w:wordWrap/>
        <w:overflowPunct/>
        <w:topLinePunct w:val="0"/>
        <w:autoSpaceDE/>
        <w:autoSpaceDN/>
        <w:bidi w:val="0"/>
        <w:adjustRightInd/>
        <w:snapToGrid w:val="0"/>
        <w:spacing w:line="360" w:lineRule="auto"/>
        <w:ind w:firstLine="0" w:firstLineChars="0"/>
        <w:jc w:val="center"/>
        <w:textAlignment w:val="auto"/>
        <w:rPr>
          <w:rFonts w:ascii="宋体" w:hAnsi="宋体" w:cs="宋体"/>
          <w:color w:val="000000" w:themeColor="text1"/>
          <w:kern w:val="0"/>
          <w:sz w:val="24"/>
          <w:highlight w:val="none"/>
          <w14:textFill>
            <w14:solidFill>
              <w14:schemeClr w14:val="tx1"/>
            </w14:solidFill>
          </w14:textFill>
        </w:rPr>
      </w:pPr>
      <w:r>
        <w:rPr>
          <w:rFonts w:hint="eastAsia" w:ascii="黑体" w:hAnsi="宋体" w:eastAsia="黑体" w:cs="宋体"/>
          <w:b/>
          <w:bCs/>
          <w:color w:val="000000" w:themeColor="text1"/>
          <w:kern w:val="0"/>
          <w:sz w:val="32"/>
          <w:szCs w:val="32"/>
          <w:highlight w:val="none"/>
          <w:lang w:val="en-US" w:eastAsia="zh-CN"/>
          <w14:textFill>
            <w14:solidFill>
              <w14:schemeClr w14:val="tx1"/>
            </w14:solidFill>
          </w14:textFill>
        </w:rPr>
        <w:t>七</w:t>
      </w:r>
      <w:r>
        <w:rPr>
          <w:rFonts w:hint="eastAsia" w:ascii="黑体" w:hAnsi="宋体" w:eastAsia="黑体" w:cs="宋体"/>
          <w:b/>
          <w:bCs/>
          <w:color w:val="000000" w:themeColor="text1"/>
          <w:kern w:val="0"/>
          <w:sz w:val="32"/>
          <w:szCs w:val="32"/>
          <w:highlight w:val="none"/>
          <w14:textFill>
            <w14:solidFill>
              <w14:schemeClr w14:val="tx1"/>
            </w14:solidFill>
          </w14:textFill>
        </w:rPr>
        <w:t>、合同授予</w:t>
      </w:r>
    </w:p>
    <w:p w14:paraId="333AA9ED">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b/>
          <w:bCs/>
          <w:color w:val="000000" w:themeColor="text1"/>
          <w:kern w:val="0"/>
          <w:szCs w:val="21"/>
          <w:highlight w:val="none"/>
          <w14:textFill>
            <w14:solidFill>
              <w14:schemeClr w14:val="tx1"/>
            </w14:solidFill>
          </w14:textFill>
        </w:rPr>
        <w:t>3</w:t>
      </w:r>
      <w:r>
        <w:rPr>
          <w:rFonts w:hint="eastAsia" w:ascii="宋体" w:hAnsi="宋体" w:cs="宋体"/>
          <w:b/>
          <w:bCs/>
          <w:color w:val="000000" w:themeColor="text1"/>
          <w:kern w:val="0"/>
          <w:szCs w:val="21"/>
          <w:highlight w:val="none"/>
          <w:lang w:val="en-US" w:eastAsia="zh-CN"/>
          <w14:textFill>
            <w14:solidFill>
              <w14:schemeClr w14:val="tx1"/>
            </w14:solidFill>
          </w14:textFill>
        </w:rPr>
        <w:t>4</w:t>
      </w:r>
      <w:r>
        <w:rPr>
          <w:rFonts w:hint="eastAsia" w:ascii="宋体" w:hAnsi="宋体" w:cs="宋体"/>
          <w:b/>
          <w:bCs/>
          <w:color w:val="000000" w:themeColor="text1"/>
          <w:kern w:val="0"/>
          <w:szCs w:val="21"/>
          <w:highlight w:val="none"/>
          <w14:textFill>
            <w14:solidFill>
              <w14:schemeClr w14:val="tx1"/>
            </w14:solidFill>
          </w14:textFill>
        </w:rPr>
        <w:t>.合同签订</w:t>
      </w:r>
    </w:p>
    <w:p w14:paraId="1D93A01A">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u w:val="single"/>
          <w14:textFill>
            <w14:solidFill>
              <w14:schemeClr w14:val="tx1"/>
            </w14:solidFill>
          </w14:textFill>
        </w:rPr>
      </w:pPr>
      <w:bookmarkStart w:id="40" w:name="_Toc8594"/>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.1 采购人、</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自</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发出之日起，在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文件第三章《</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须知前附表》规定的时间内，根据</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文件确定的事项和</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投标文件签订合同。双方所签订的合同不得对</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文件和</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投标文件作实质性修改。</w:t>
      </w:r>
    </w:p>
    <w:p w14:paraId="5F07C075">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 xml:space="preserve">.2 </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文件的修改文件、</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ascii="宋体" w:hAnsi="宋体" w:cs="宋体"/>
          <w:color w:val="000000" w:themeColor="text1"/>
          <w:kern w:val="0"/>
          <w:szCs w:val="21"/>
          <w:highlight w:val="none"/>
          <w14:textFill>
            <w14:solidFill>
              <w14:schemeClr w14:val="tx1"/>
            </w14:solidFill>
          </w14:textFill>
        </w:rPr>
        <w:t>的投标文件、补充或修改的文件及澄清或承诺文件等，均为双方签订合同的组成部分，并与合同一并作为本</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文件所列采购项目的互补性法律文件，与合同具有同等法律效力。</w:t>
      </w:r>
    </w:p>
    <w:p w14:paraId="2335BE17">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r>
        <w:rPr>
          <w:rFonts w:hint="eastAsia" w:ascii="宋体" w:hAnsi="宋体" w:cs="宋体"/>
          <w:color w:val="000000" w:themeColor="text1"/>
          <w:kern w:val="0"/>
          <w:szCs w:val="21"/>
          <w:highlight w:val="none"/>
          <w:lang w:val="en-US" w:eastAsia="zh-CN"/>
          <w14:textFill>
            <w14:solidFill>
              <w14:schemeClr w14:val="tx1"/>
            </w14:solidFill>
          </w14:textFill>
        </w:rPr>
        <w:t>4</w:t>
      </w:r>
      <w:r>
        <w:rPr>
          <w:rFonts w:hint="eastAsia" w:ascii="宋体" w:hAnsi="宋体" w:cs="宋体"/>
          <w:color w:val="000000" w:themeColor="text1"/>
          <w:kern w:val="0"/>
          <w:szCs w:val="21"/>
          <w:highlight w:val="none"/>
          <w14:textFill>
            <w14:solidFill>
              <w14:schemeClr w14:val="tx1"/>
            </w14:solidFill>
          </w14:textFill>
        </w:rPr>
        <w:t xml:space="preserve">.3 </w:t>
      </w:r>
      <w:r>
        <w:rPr>
          <w:rFonts w:hint="eastAsia" w:ascii="宋体" w:hAnsi="宋体" w:cs="宋体"/>
          <w:color w:val="000000" w:themeColor="text1"/>
          <w:kern w:val="0"/>
          <w:szCs w:val="21"/>
          <w:highlight w:val="none"/>
          <w:lang w:eastAsia="zh-CN"/>
          <w14:textFill>
            <w14:solidFill>
              <w14:schemeClr w14:val="tx1"/>
            </w14:solidFill>
          </w14:textFill>
        </w:rPr>
        <w:t>成交人</w:t>
      </w:r>
      <w:r>
        <w:rPr>
          <w:rFonts w:hint="eastAsia" w:cs="宋体"/>
          <w:color w:val="000000" w:themeColor="text1"/>
          <w:kern w:val="0"/>
          <w:szCs w:val="21"/>
          <w:highlight w:val="none"/>
          <w14:textFill>
            <w14:solidFill>
              <w14:schemeClr w14:val="tx1"/>
            </w14:solidFill>
          </w14:textFill>
        </w:rPr>
        <w:t>放弃中标、因不可抗力不能履行合同、不按照</w:t>
      </w:r>
      <w:r>
        <w:rPr>
          <w:rFonts w:hint="eastAsia" w:cs="宋体"/>
          <w:color w:val="000000" w:themeColor="text1"/>
          <w:kern w:val="0"/>
          <w:szCs w:val="21"/>
          <w:highlight w:val="none"/>
          <w:lang w:val="en-US" w:eastAsia="zh-CN"/>
          <w14:textFill>
            <w14:solidFill>
              <w14:schemeClr w14:val="tx1"/>
            </w14:solidFill>
          </w14:textFill>
        </w:rPr>
        <w:t>采购</w:t>
      </w:r>
      <w:r>
        <w:rPr>
          <w:rFonts w:hint="eastAsia" w:cs="宋体"/>
          <w:color w:val="000000" w:themeColor="text1"/>
          <w:kern w:val="0"/>
          <w:szCs w:val="21"/>
          <w:highlight w:val="none"/>
          <w14:textFill>
            <w14:solidFill>
              <w14:schemeClr w14:val="tx1"/>
            </w14:solidFill>
          </w14:textFill>
        </w:rPr>
        <w:t>文件要求提交履约保证金，或者被查实存在影响中标结果的违法行为等情形，不符合中标条件的，</w:t>
      </w:r>
      <w:r>
        <w:rPr>
          <w:rFonts w:hint="eastAsia" w:ascii="宋体" w:hAnsi="宋体" w:cs="宋体"/>
          <w:color w:val="000000" w:themeColor="text1"/>
          <w:kern w:val="0"/>
          <w:szCs w:val="21"/>
          <w:highlight w:val="none"/>
          <w14:textFill>
            <w14:solidFill>
              <w14:schemeClr w14:val="tx1"/>
            </w14:solidFill>
          </w14:textFill>
        </w:rPr>
        <w:t>采购人可以</w:t>
      </w:r>
      <w:r>
        <w:rPr>
          <w:rFonts w:hint="eastAsia" w:cs="宋体"/>
          <w:color w:val="000000" w:themeColor="text1"/>
          <w:kern w:val="0"/>
          <w:szCs w:val="21"/>
          <w:highlight w:val="none"/>
          <w14:textFill>
            <w14:solidFill>
              <w14:schemeClr w14:val="tx1"/>
            </w14:solidFill>
          </w14:textFill>
        </w:rPr>
        <w:t>按照</w:t>
      </w:r>
      <w:r>
        <w:rPr>
          <w:rFonts w:hint="eastAsia" w:cs="宋体"/>
          <w:color w:val="000000" w:themeColor="text1"/>
          <w:kern w:val="0"/>
          <w:szCs w:val="21"/>
          <w:highlight w:val="none"/>
          <w:lang w:eastAsia="zh-CN"/>
          <w14:textFill>
            <w14:solidFill>
              <w14:schemeClr w14:val="tx1"/>
            </w14:solidFill>
          </w14:textFill>
        </w:rPr>
        <w:t>磋商小组</w:t>
      </w:r>
      <w:r>
        <w:rPr>
          <w:rFonts w:hint="eastAsia" w:cs="宋体"/>
          <w:color w:val="000000" w:themeColor="text1"/>
          <w:kern w:val="0"/>
          <w:szCs w:val="21"/>
          <w:highlight w:val="none"/>
          <w14:textFill>
            <w14:solidFill>
              <w14:schemeClr w14:val="tx1"/>
            </w14:solidFill>
          </w14:textFill>
        </w:rPr>
        <w:t>提出的</w:t>
      </w:r>
      <w:r>
        <w:rPr>
          <w:rFonts w:hint="eastAsia" w:cs="宋体"/>
          <w:color w:val="000000" w:themeColor="text1"/>
          <w:kern w:val="0"/>
          <w:szCs w:val="21"/>
          <w:highlight w:val="none"/>
          <w:lang w:eastAsia="zh-CN"/>
          <w14:textFill>
            <w14:solidFill>
              <w14:schemeClr w14:val="tx1"/>
            </w14:solidFill>
          </w14:textFill>
        </w:rPr>
        <w:t>成交候选人</w:t>
      </w:r>
      <w:r>
        <w:rPr>
          <w:rFonts w:hint="eastAsia" w:cs="宋体"/>
          <w:color w:val="000000" w:themeColor="text1"/>
          <w:kern w:val="0"/>
          <w:szCs w:val="21"/>
          <w:highlight w:val="none"/>
          <w14:textFill>
            <w14:solidFill>
              <w14:schemeClr w14:val="tx1"/>
            </w14:solidFill>
          </w14:textFill>
        </w:rPr>
        <w:t>名单排序依次确定其他</w:t>
      </w:r>
      <w:r>
        <w:rPr>
          <w:rFonts w:hint="eastAsia" w:cs="宋体"/>
          <w:color w:val="000000" w:themeColor="text1"/>
          <w:kern w:val="0"/>
          <w:szCs w:val="21"/>
          <w:highlight w:val="none"/>
          <w:lang w:eastAsia="zh-CN"/>
          <w14:textFill>
            <w14:solidFill>
              <w14:schemeClr w14:val="tx1"/>
            </w14:solidFill>
          </w14:textFill>
        </w:rPr>
        <w:t>成交候选人</w:t>
      </w:r>
      <w:r>
        <w:rPr>
          <w:rFonts w:hint="eastAsia" w:cs="宋体"/>
          <w:color w:val="000000" w:themeColor="text1"/>
          <w:kern w:val="0"/>
          <w:szCs w:val="21"/>
          <w:highlight w:val="none"/>
          <w14:textFill>
            <w14:solidFill>
              <w14:schemeClr w14:val="tx1"/>
            </w14:solidFill>
          </w14:textFill>
        </w:rPr>
        <w:t>为</w:t>
      </w:r>
      <w:r>
        <w:rPr>
          <w:rFonts w:hint="eastAsia" w:cs="宋体"/>
          <w:color w:val="000000" w:themeColor="text1"/>
          <w:kern w:val="0"/>
          <w:szCs w:val="21"/>
          <w:highlight w:val="none"/>
          <w:lang w:eastAsia="zh-CN"/>
          <w14:textFill>
            <w14:solidFill>
              <w14:schemeClr w14:val="tx1"/>
            </w14:solidFill>
          </w14:textFill>
        </w:rPr>
        <w:t>成交人</w:t>
      </w:r>
      <w:r>
        <w:rPr>
          <w:rFonts w:hint="eastAsia" w:cs="宋体"/>
          <w:color w:val="000000" w:themeColor="text1"/>
          <w:kern w:val="0"/>
          <w:szCs w:val="21"/>
          <w:highlight w:val="none"/>
          <w14:textFill>
            <w14:solidFill>
              <w14:schemeClr w14:val="tx1"/>
            </w14:solidFill>
          </w14:textFill>
        </w:rPr>
        <w:t>，也可以重新招标。</w:t>
      </w:r>
    </w:p>
    <w:bookmarkEnd w:id="40"/>
    <w:p w14:paraId="1F8F318D">
      <w:pPr>
        <w:rPr>
          <w:color w:val="000000" w:themeColor="text1"/>
          <w:highlight w:val="none"/>
          <w14:textFill>
            <w14:solidFill>
              <w14:schemeClr w14:val="tx1"/>
            </w14:solidFill>
          </w14:textFill>
        </w:rPr>
      </w:pPr>
      <w:bookmarkStart w:id="41" w:name="_Toc4700"/>
      <w:bookmarkStart w:id="42" w:name="_Toc16669"/>
      <w:r>
        <w:rPr>
          <w:color w:val="000000" w:themeColor="text1"/>
          <w:highlight w:val="none"/>
          <w14:textFill>
            <w14:solidFill>
              <w14:schemeClr w14:val="tx1"/>
            </w14:solidFill>
          </w14:textFill>
        </w:rPr>
        <w:br w:type="page"/>
      </w:r>
    </w:p>
    <w:p w14:paraId="25B49845">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000000" w:themeColor="text1"/>
          <w:kern w:val="0"/>
          <w:sz w:val="24"/>
          <w:highlight w:val="none"/>
          <w14:textFill>
            <w14:solidFill>
              <w14:schemeClr w14:val="tx1"/>
            </w14:solidFill>
          </w14:textFill>
        </w:rPr>
      </w:pPr>
      <w:bookmarkStart w:id="43" w:name="_Toc16473"/>
      <w:r>
        <w:rPr>
          <w:rFonts w:hint="eastAsia" w:ascii="黑体" w:hAnsi="宋体" w:eastAsia="黑体" w:cs="宋体"/>
          <w:b/>
          <w:bCs/>
          <w:color w:val="000000" w:themeColor="text1"/>
          <w:kern w:val="0"/>
          <w:sz w:val="32"/>
          <w:szCs w:val="32"/>
          <w:highlight w:val="none"/>
          <w14:textFill>
            <w14:solidFill>
              <w14:schemeClr w14:val="tx1"/>
            </w14:solidFill>
          </w14:textFill>
        </w:rPr>
        <w:t>第四章  评标办法及评分标准</w:t>
      </w:r>
      <w:bookmarkEnd w:id="41"/>
      <w:bookmarkEnd w:id="43"/>
    </w:p>
    <w:p w14:paraId="23ABF0BB">
      <w:pPr>
        <w:rPr>
          <w:color w:val="000000" w:themeColor="text1"/>
          <w:highlight w:val="none"/>
          <w14:textFill>
            <w14:solidFill>
              <w14:schemeClr w14:val="tx1"/>
            </w14:solidFill>
          </w14:textFill>
        </w:rPr>
      </w:pPr>
    </w:p>
    <w:p w14:paraId="7B585FC4">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（一）评标原则</w:t>
      </w:r>
    </w:p>
    <w:p w14:paraId="4ED79A20">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按照“公平、公正”的原则对待所有</w:t>
      </w:r>
      <w:r>
        <w:rPr>
          <w:rFonts w:hint="eastAsia" w:ascii="宋体" w:hAnsi="宋体" w:cs="宋体"/>
          <w:b w:val="0"/>
          <w:bCs w:val="0"/>
          <w:color w:val="000000" w:themeColor="text1"/>
          <w:sz w:val="21"/>
          <w:szCs w:val="21"/>
          <w:highlight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14:textFill>
            <w14:solidFill>
              <w14:schemeClr w14:val="tx1"/>
            </w14:solidFill>
          </w14:textFill>
        </w:rPr>
        <w:t>按照</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文件的相关规定进行评标、定标。</w:t>
      </w:r>
    </w:p>
    <w:p w14:paraId="675EF7E1">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二</w:t>
      </w:r>
      <w:r>
        <w:rPr>
          <w:rFonts w:hint="eastAsia" w:ascii="宋体" w:hAnsi="宋体" w:eastAsia="宋体" w:cs="宋体"/>
          <w:b w:val="0"/>
          <w:bCs w:val="0"/>
          <w:color w:val="000000" w:themeColor="text1"/>
          <w:sz w:val="21"/>
          <w:szCs w:val="21"/>
          <w:highlight w:val="none"/>
          <w14:textFill>
            <w14:solidFill>
              <w14:schemeClr w14:val="tx1"/>
            </w14:solidFill>
          </w14:textFill>
        </w:rPr>
        <w:t>）评标办法</w:t>
      </w:r>
    </w:p>
    <w:p w14:paraId="5204588B">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1．本项目采用综合评分法，总分为100分。</w:t>
      </w:r>
    </w:p>
    <w:p w14:paraId="036C071B">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2．</w:t>
      </w: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按照</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文件中规定的评标方法和标准，对投标文件进行综合比较与评价。</w:t>
      </w:r>
    </w:p>
    <w:p w14:paraId="192231B9">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3.</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1"/>
          <w:szCs w:val="21"/>
          <w:highlight w:val="none"/>
          <w14:textFill>
            <w14:solidFill>
              <w14:schemeClr w14:val="tx1"/>
            </w14:solidFill>
          </w14:textFill>
        </w:rPr>
        <w:t>评标结果按评审后得分由高到低顺序排列，得分相同的，按投标报价由低到高顺序排列。得分且投标报价相同的，按技术部分得分顺序排列。</w:t>
      </w:r>
    </w:p>
    <w:p w14:paraId="53B8A5F8">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4</w:t>
      </w:r>
      <w:r>
        <w:rPr>
          <w:rFonts w:hint="eastAsia" w:ascii="宋体" w:hAnsi="宋体" w:eastAsia="宋体" w:cs="宋体"/>
          <w:b w:val="0"/>
          <w:bCs w:val="0"/>
          <w:color w:val="000000" w:themeColor="text1"/>
          <w:sz w:val="21"/>
          <w:szCs w:val="21"/>
          <w:highlight w:val="none"/>
          <w14:textFill>
            <w14:solidFill>
              <w14:schemeClr w14:val="tx1"/>
            </w14:solidFill>
          </w14:textFill>
        </w:rPr>
        <w:t>.投标文件满足</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文件全部实质性要求，且评审得分最高的</w:t>
      </w:r>
      <w:r>
        <w:rPr>
          <w:rFonts w:hint="eastAsia" w:ascii="宋体" w:hAnsi="宋体" w:cs="宋体"/>
          <w:b w:val="0"/>
          <w:bCs w:val="0"/>
          <w:color w:val="000000" w:themeColor="text1"/>
          <w:sz w:val="21"/>
          <w:szCs w:val="21"/>
          <w:highlight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14:textFill>
            <w14:solidFill>
              <w14:schemeClr w14:val="tx1"/>
            </w14:solidFill>
          </w14:textFill>
        </w:rPr>
        <w:t>为第一</w:t>
      </w:r>
      <w:r>
        <w:rPr>
          <w:rFonts w:hint="eastAsia" w:ascii="宋体" w:hAnsi="宋体" w:cs="宋体"/>
          <w:b w:val="0"/>
          <w:bCs w:val="0"/>
          <w:color w:val="000000" w:themeColor="text1"/>
          <w:sz w:val="21"/>
          <w:szCs w:val="21"/>
          <w:highlight w:val="none"/>
          <w:lang w:eastAsia="zh-CN"/>
          <w14:textFill>
            <w14:solidFill>
              <w14:schemeClr w14:val="tx1"/>
            </w14:solidFill>
          </w14:textFill>
        </w:rPr>
        <w:t>成交候选人</w:t>
      </w:r>
      <w:r>
        <w:rPr>
          <w:rFonts w:hint="eastAsia" w:ascii="宋体" w:hAnsi="宋体" w:eastAsia="宋体" w:cs="宋体"/>
          <w:b w:val="0"/>
          <w:bCs w:val="0"/>
          <w:color w:val="000000" w:themeColor="text1"/>
          <w:sz w:val="21"/>
          <w:szCs w:val="21"/>
          <w:highlight w:val="none"/>
          <w14:textFill>
            <w14:solidFill>
              <w14:schemeClr w14:val="tx1"/>
            </w14:solidFill>
          </w14:textFill>
        </w:rPr>
        <w:t>。</w:t>
      </w:r>
    </w:p>
    <w:p w14:paraId="5A9C9511">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三</w:t>
      </w:r>
      <w:r>
        <w:rPr>
          <w:rFonts w:hint="eastAsia" w:ascii="宋体" w:hAnsi="宋体" w:eastAsia="宋体" w:cs="宋体"/>
          <w:b w:val="0"/>
          <w:bCs w:val="0"/>
          <w:color w:val="000000" w:themeColor="text1"/>
          <w:sz w:val="21"/>
          <w:szCs w:val="21"/>
          <w:highlight w:val="none"/>
          <w14:textFill>
            <w14:solidFill>
              <w14:schemeClr w14:val="tx1"/>
            </w14:solidFill>
          </w14:textFill>
        </w:rPr>
        <w:t>）评标程序</w:t>
      </w:r>
    </w:p>
    <w:p w14:paraId="2F768B86">
      <w:pPr>
        <w:keepNext w:val="0"/>
        <w:keepLines w:val="0"/>
        <w:pageBreakBefore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1"/>
          <w:szCs w:val="21"/>
          <w:highlight w:val="none"/>
          <w14:textFill>
            <w14:solidFill>
              <w14:schemeClr w14:val="tx1"/>
            </w14:solidFill>
          </w14:textFill>
        </w:rPr>
        <w:t>详细评审（100分）</w:t>
      </w:r>
    </w:p>
    <w:tbl>
      <w:tblPr>
        <w:tblStyle w:val="33"/>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3F754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14:paraId="03F8C50E">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评审内容</w:t>
            </w:r>
          </w:p>
        </w:tc>
      </w:tr>
      <w:tr w14:paraId="6D139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14:paraId="59D634AE">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价格标部分 (30分)</w:t>
            </w:r>
          </w:p>
        </w:tc>
        <w:tc>
          <w:tcPr>
            <w:tcW w:w="8243" w:type="dxa"/>
            <w:gridSpan w:val="2"/>
            <w:noWrap w:val="0"/>
            <w:vAlign w:val="center"/>
          </w:tcPr>
          <w:p w14:paraId="2C7270F6">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u w:val="none"/>
                <w14:textFill>
                  <w14:solidFill>
                    <w14:schemeClr w14:val="tx1"/>
                  </w14:solidFill>
                </w14:textFill>
              </w:rPr>
            </w:pPr>
            <w:r>
              <w:rPr>
                <w:rFonts w:hint="eastAsia" w:ascii="宋体" w:hAnsi="宋体" w:eastAsia="宋体" w:cs="宋体"/>
                <w:b w:val="0"/>
                <w:bCs w:val="0"/>
                <w:color w:val="000000" w:themeColor="text1"/>
                <w:sz w:val="21"/>
                <w:szCs w:val="21"/>
                <w:highlight w:val="none"/>
                <w:u w:val="none"/>
                <w14:textFill>
                  <w14:solidFill>
                    <w14:schemeClr w14:val="tx1"/>
                  </w14:solidFill>
                </w14:textFill>
              </w:rPr>
              <w:t>说明：当</w:t>
            </w:r>
            <w:r>
              <w:rPr>
                <w:rFonts w:hint="eastAsia" w:hAnsi="宋体" w:cs="宋体"/>
                <w:b w:val="0"/>
                <w:bCs w:val="0"/>
                <w:color w:val="000000" w:themeColor="text1"/>
                <w:sz w:val="21"/>
                <w:szCs w:val="21"/>
                <w:highlight w:val="none"/>
                <w:u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发现</w:t>
            </w:r>
            <w:r>
              <w:rPr>
                <w:rFonts w:hint="eastAsia" w:hAnsi="宋体" w:cs="宋体"/>
                <w:b w:val="0"/>
                <w:bCs w:val="0"/>
                <w:color w:val="000000" w:themeColor="text1"/>
                <w:sz w:val="21"/>
                <w:szCs w:val="21"/>
                <w:highlight w:val="none"/>
                <w:u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u w:val="none"/>
                <w14:textFill>
                  <w14:solidFill>
                    <w14:schemeClr w14:val="tx1"/>
                  </w14:solidFill>
                </w14:textFill>
              </w:rPr>
              <w:t>的投标报价明显低于其他投标报价，使其投标报价可能低于其个别成本的，</w:t>
            </w:r>
            <w:r>
              <w:rPr>
                <w:rFonts w:hint="eastAsia" w:hAnsi="宋体" w:cs="宋体"/>
                <w:b w:val="0"/>
                <w:bCs w:val="0"/>
                <w:color w:val="000000" w:themeColor="text1"/>
                <w:sz w:val="21"/>
                <w:szCs w:val="21"/>
                <w:highlight w:val="none"/>
                <w:u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可对其质询，并要求该</w:t>
            </w:r>
            <w:r>
              <w:rPr>
                <w:rFonts w:hint="eastAsia" w:hAnsi="宋体" w:cs="宋体"/>
                <w:b w:val="0"/>
                <w:bCs w:val="0"/>
                <w:color w:val="000000" w:themeColor="text1"/>
                <w:sz w:val="21"/>
                <w:szCs w:val="21"/>
                <w:highlight w:val="none"/>
                <w:u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做出书面说明和提供相关的证明材料；该</w:t>
            </w:r>
            <w:r>
              <w:rPr>
                <w:rFonts w:hint="eastAsia" w:hAnsi="宋体" w:cs="宋体"/>
                <w:b w:val="0"/>
                <w:bCs w:val="0"/>
                <w:color w:val="000000" w:themeColor="text1"/>
                <w:sz w:val="21"/>
                <w:szCs w:val="21"/>
                <w:highlight w:val="none"/>
                <w:u w:val="none"/>
                <w:lang w:eastAsia="zh-CN"/>
                <w14:textFill>
                  <w14:solidFill>
                    <w14:schemeClr w14:val="tx1"/>
                  </w14:solidFill>
                </w14:textFill>
              </w:rPr>
              <w:t>供应商</w:t>
            </w:r>
            <w:r>
              <w:rPr>
                <w:rFonts w:hint="eastAsia" w:ascii="宋体" w:hAnsi="宋体" w:eastAsia="宋体" w:cs="宋体"/>
                <w:b w:val="0"/>
                <w:bCs w:val="0"/>
                <w:color w:val="000000" w:themeColor="text1"/>
                <w:sz w:val="21"/>
                <w:szCs w:val="21"/>
                <w:highlight w:val="none"/>
                <w:u w:val="none"/>
                <w14:textFill>
                  <w14:solidFill>
                    <w14:schemeClr w14:val="tx1"/>
                  </w14:solidFill>
                </w14:textFill>
              </w:rPr>
              <w:t>不能合理说明或提供证明材料的，</w:t>
            </w:r>
            <w:r>
              <w:rPr>
                <w:rFonts w:hint="eastAsia" w:hAnsi="宋体" w:cs="宋体"/>
                <w:b w:val="0"/>
                <w:bCs w:val="0"/>
                <w:color w:val="000000" w:themeColor="text1"/>
                <w:sz w:val="21"/>
                <w:szCs w:val="21"/>
                <w:highlight w:val="none"/>
                <w:u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u w:val="none"/>
                <w14:textFill>
                  <w14:solidFill>
                    <w14:schemeClr w14:val="tx1"/>
                  </w14:solidFill>
                </w14:textFill>
              </w:rPr>
              <w:t>应按无效投标处理。</w:t>
            </w:r>
          </w:p>
          <w:p w14:paraId="4004AC3C">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有效投标报价：投标报价</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不高于</w:t>
            </w:r>
            <w:r>
              <w:rPr>
                <w:rFonts w:hint="eastAsia" w:ascii="宋体" w:hAnsi="宋体" w:eastAsia="宋体" w:cs="宋体"/>
                <w:b w:val="0"/>
                <w:bCs w:val="0"/>
                <w:color w:val="000000" w:themeColor="text1"/>
                <w:sz w:val="21"/>
                <w:szCs w:val="21"/>
                <w:highlight w:val="none"/>
                <w14:textFill>
                  <w14:solidFill>
                    <w14:schemeClr w14:val="tx1"/>
                  </w14:solidFill>
                </w14:textFill>
              </w:rPr>
              <w:t>采购预算价的为有效投标报价。</w:t>
            </w:r>
          </w:p>
          <w:p w14:paraId="413DC4F1">
            <w:pPr>
              <w:pStyle w:val="4"/>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评标基准值的确定：满足</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采购</w:t>
            </w:r>
            <w:r>
              <w:rPr>
                <w:rFonts w:hint="eastAsia" w:ascii="宋体" w:hAnsi="宋体" w:eastAsia="宋体" w:cs="宋体"/>
                <w:b w:val="0"/>
                <w:bCs w:val="0"/>
                <w:color w:val="000000" w:themeColor="text1"/>
                <w:sz w:val="21"/>
                <w:szCs w:val="21"/>
                <w:highlight w:val="none"/>
                <w14:textFill>
                  <w14:solidFill>
                    <w14:schemeClr w14:val="tx1"/>
                  </w14:solidFill>
                </w14:textFill>
              </w:rPr>
              <w:t>文件要求且投标价格最低的有效投标报价为评标基准价。</w:t>
            </w:r>
          </w:p>
          <w:p w14:paraId="39A554AC">
            <w:pPr>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投标报价得分=（评标基准价/有效投标报价）×30分</w:t>
            </w:r>
          </w:p>
        </w:tc>
      </w:tr>
      <w:tr w14:paraId="79FBE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14:paraId="1D4AB1B8">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服务质量</w:t>
            </w:r>
          </w:p>
          <w:p w14:paraId="6D53B9A5">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4</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分）</w:t>
            </w:r>
          </w:p>
        </w:tc>
        <w:tc>
          <w:tcPr>
            <w:tcW w:w="1473" w:type="dxa"/>
            <w:noWrap w:val="0"/>
            <w:vAlign w:val="center"/>
          </w:tcPr>
          <w:p w14:paraId="4E661903">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1.服务能力的响应程度(</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2</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0分）</w:t>
            </w:r>
          </w:p>
        </w:tc>
        <w:tc>
          <w:tcPr>
            <w:tcW w:w="6770" w:type="dxa"/>
            <w:noWrap w:val="0"/>
            <w:vAlign w:val="center"/>
          </w:tcPr>
          <w:p w14:paraId="2B60E575">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 xml:space="preserve">完全满足招标文件“第二章 采购需求 </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三</w:t>
            </w:r>
            <w:r>
              <w:rPr>
                <w:rFonts w:hint="eastAsia" w:ascii="宋体" w:hAnsi="宋体" w:eastAsia="宋体" w:cs="宋体"/>
                <w:b w:val="0"/>
                <w:bCs w:val="0"/>
                <w:color w:val="000000" w:themeColor="text1"/>
                <w:sz w:val="21"/>
                <w:szCs w:val="21"/>
                <w:highlight w:val="none"/>
                <w14:textFill>
                  <w14:solidFill>
                    <w14:schemeClr w14:val="tx1"/>
                  </w14:solidFill>
                </w14:textFill>
              </w:rPr>
              <w:t xml:space="preserve">、技术要求”的得20分；加★号一项不满足扣5分，不加★号的一项不满足扣3分；得分为0，则投标无效。完全满足招标文件第二章 采购需求 </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四</w:t>
            </w:r>
            <w:r>
              <w:rPr>
                <w:rFonts w:hint="eastAsia" w:ascii="宋体" w:hAnsi="宋体" w:eastAsia="宋体" w:cs="宋体"/>
                <w:b w:val="0"/>
                <w:bCs w:val="0"/>
                <w:color w:val="000000" w:themeColor="text1"/>
                <w:sz w:val="21"/>
                <w:szCs w:val="21"/>
                <w:highlight w:val="none"/>
                <w14:textFill>
                  <w14:solidFill>
                    <w14:schemeClr w14:val="tx1"/>
                  </w14:solidFill>
                </w14:textFill>
              </w:rPr>
              <w:t>、技术要求”的得</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1"/>
                <w:szCs w:val="21"/>
                <w:highlight w:val="none"/>
                <w14:textFill>
                  <w14:solidFill>
                    <w14:schemeClr w14:val="tx1"/>
                  </w14:solidFill>
                </w14:textFill>
              </w:rPr>
              <w:t>0分；一项不满足扣</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5</w:t>
            </w:r>
            <w:r>
              <w:rPr>
                <w:rFonts w:hint="eastAsia" w:ascii="宋体" w:hAnsi="宋体" w:eastAsia="宋体" w:cs="宋体"/>
                <w:b w:val="0"/>
                <w:bCs w:val="0"/>
                <w:color w:val="000000" w:themeColor="text1"/>
                <w:sz w:val="21"/>
                <w:szCs w:val="21"/>
                <w:highlight w:val="none"/>
                <w14:textFill>
                  <w14:solidFill>
                    <w14:schemeClr w14:val="tx1"/>
                  </w14:solidFill>
                </w14:textFill>
              </w:rPr>
              <w:t>分</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bCs w:val="0"/>
                <w:color w:val="000000" w:themeColor="text1"/>
                <w:sz w:val="21"/>
                <w:szCs w:val="21"/>
                <w:highlight w:val="none"/>
                <w14:textFill>
                  <w14:solidFill>
                    <w14:schemeClr w14:val="tx1"/>
                  </w14:solidFill>
                </w14:textFill>
              </w:rPr>
              <w:t>得分为0，则投标无效。</w:t>
            </w:r>
          </w:p>
        </w:tc>
      </w:tr>
      <w:tr w14:paraId="72BAB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35448A6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p>
        </w:tc>
        <w:tc>
          <w:tcPr>
            <w:tcW w:w="1473" w:type="dxa"/>
            <w:noWrap w:val="0"/>
            <w:vAlign w:val="center"/>
          </w:tcPr>
          <w:p w14:paraId="0E66AB3D">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2.</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实施方案</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20</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分）</w:t>
            </w:r>
          </w:p>
        </w:tc>
        <w:tc>
          <w:tcPr>
            <w:tcW w:w="6770" w:type="dxa"/>
            <w:noWrap w:val="0"/>
            <w:vAlign w:val="center"/>
          </w:tcPr>
          <w:p w14:paraId="1F7A83F1">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投标人制定的年度服务方案、定期巡查方案、常见故障分析及预防措施、检测设备投入、应急响应方案等。</w:t>
            </w:r>
          </w:p>
          <w:p w14:paraId="02EDB907">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以上内容全面详尽、合理可行，完全满足采购需求的得14-20分，方案不够全面具体，基本满足采购需求的得7-13分，服务方案不全面、不详尽，不能满足采购需求的得1-6分，缺项得0分。</w:t>
            </w:r>
          </w:p>
        </w:tc>
      </w:tr>
      <w:tr w14:paraId="42432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14:paraId="018FC0C8">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商务评价</w:t>
            </w:r>
          </w:p>
          <w:p w14:paraId="69AAB01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30</w:t>
            </w:r>
            <w:r>
              <w:rPr>
                <w:rFonts w:hint="eastAsia" w:ascii="宋体" w:hAnsi="宋体" w:eastAsia="宋体" w:cs="宋体"/>
                <w:b w:val="0"/>
                <w:bCs w:val="0"/>
                <w:color w:val="000000" w:themeColor="text1"/>
                <w:sz w:val="21"/>
                <w:szCs w:val="21"/>
                <w:highlight w:val="none"/>
                <w:lang w:eastAsia="zh-CN"/>
                <w14:textFill>
                  <w14:solidFill>
                    <w14:schemeClr w14:val="tx1"/>
                  </w14:solidFill>
                </w14:textFill>
              </w:rPr>
              <w:t>分)</w:t>
            </w:r>
          </w:p>
        </w:tc>
        <w:tc>
          <w:tcPr>
            <w:tcW w:w="1473" w:type="dxa"/>
            <w:tcBorders>
              <w:top w:val="single" w:color="auto" w:sz="4" w:space="0"/>
            </w:tcBorders>
            <w:noWrap w:val="0"/>
            <w:vAlign w:val="center"/>
          </w:tcPr>
          <w:p w14:paraId="7CD36559">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1.服务团队</w:t>
            </w:r>
          </w:p>
          <w:p w14:paraId="37C813BA">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（10分）</w:t>
            </w:r>
          </w:p>
        </w:tc>
        <w:tc>
          <w:tcPr>
            <w:tcW w:w="6770" w:type="dxa"/>
            <w:noWrap w:val="0"/>
            <w:vAlign w:val="center"/>
          </w:tcPr>
          <w:p w14:paraId="18D825FD">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服务团队组织结构合理，人员分工及职责明确、持证上岗。</w:t>
            </w:r>
          </w:p>
          <w:p w14:paraId="36E1BE9E">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完全满足采购需求的得8-10分；基本满足的得4-7分；一般满足采购的得1-3分。缺项得0分。</w:t>
            </w:r>
          </w:p>
        </w:tc>
      </w:tr>
      <w:tr w14:paraId="528E3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0"/>
            <w:vAlign w:val="center"/>
          </w:tcPr>
          <w:p w14:paraId="6DEECDE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eastAsia="zh-CN"/>
                <w14:textFill>
                  <w14:solidFill>
                    <w14:schemeClr w14:val="tx1"/>
                  </w14:solidFill>
                </w14:textFill>
              </w:rPr>
            </w:pPr>
          </w:p>
        </w:tc>
        <w:tc>
          <w:tcPr>
            <w:tcW w:w="1473" w:type="dxa"/>
            <w:tcBorders>
              <w:top w:val="single" w:color="auto" w:sz="4" w:space="0"/>
            </w:tcBorders>
            <w:noWrap w:val="0"/>
            <w:vAlign w:val="center"/>
          </w:tcPr>
          <w:p w14:paraId="7C0BC1C1">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2.类似业绩（4分）</w:t>
            </w:r>
          </w:p>
        </w:tc>
        <w:tc>
          <w:tcPr>
            <w:tcW w:w="6770" w:type="dxa"/>
            <w:noWrap w:val="0"/>
            <w:vAlign w:val="center"/>
          </w:tcPr>
          <w:p w14:paraId="31888CB2">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供应商</w:t>
            </w:r>
            <w:r>
              <w:rPr>
                <w:rFonts w:hint="eastAsia" w:ascii="宋体" w:hAnsi="宋体" w:eastAsia="宋体" w:cs="宋体"/>
                <w:color w:val="000000" w:themeColor="text1"/>
                <w:highlight w:val="none"/>
                <w:lang w:val="en-US" w:eastAsia="zh-CN"/>
                <w14:textFill>
                  <w14:solidFill>
                    <w14:schemeClr w14:val="tx1"/>
                  </w14:solidFill>
                </w14:textFill>
              </w:rPr>
              <w:t>202</w:t>
            </w:r>
            <w:r>
              <w:rPr>
                <w:rFonts w:hint="eastAsia" w:ascii="宋体" w:hAnsi="宋体"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lang w:val="en-US" w:eastAsia="zh-CN"/>
                <w14:textFill>
                  <w14:solidFill>
                    <w14:schemeClr w14:val="tx1"/>
                  </w14:solidFill>
                </w14:textFill>
              </w:rPr>
              <w:t>年1月1日具有的类似服务业绩(以合同文件为准），每提供一份得2分，最多得4分。</w:t>
            </w:r>
          </w:p>
        </w:tc>
      </w:tr>
      <w:tr w14:paraId="27819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0"/>
            <w:vAlign w:val="center"/>
          </w:tcPr>
          <w:p w14:paraId="19D28B5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p>
        </w:tc>
        <w:tc>
          <w:tcPr>
            <w:tcW w:w="1473" w:type="dxa"/>
            <w:noWrap w:val="0"/>
            <w:vAlign w:val="center"/>
          </w:tcPr>
          <w:p w14:paraId="07AA482A">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cs="宋体"/>
                <w:b w:val="0"/>
                <w:bCs w:val="0"/>
                <w:color w:val="000000" w:themeColor="text1"/>
                <w:sz w:val="21"/>
                <w:szCs w:val="21"/>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.售后服务</w:t>
            </w:r>
          </w:p>
          <w:p w14:paraId="75EF37B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w:t>
            </w:r>
            <w:r>
              <w:rPr>
                <w:rFonts w:hint="eastAsia" w:ascii="宋体" w:hAnsi="宋体" w:cs="宋体"/>
                <w:b w:val="0"/>
                <w:bCs w:val="0"/>
                <w:color w:val="000000" w:themeColor="text1"/>
                <w:sz w:val="21"/>
                <w:szCs w:val="21"/>
                <w:highlight w:val="none"/>
                <w:lang w:val="en-US" w:eastAsia="zh-CN"/>
                <w14:textFill>
                  <w14:solidFill>
                    <w14:schemeClr w14:val="tx1"/>
                  </w14:solidFill>
                </w14:textFill>
              </w:rPr>
              <w:t>16</w:t>
            </w:r>
            <w:r>
              <w:rPr>
                <w:rFonts w:hint="eastAsia" w:ascii="宋体" w:hAnsi="宋体" w:eastAsia="宋体" w:cs="宋体"/>
                <w:b w:val="0"/>
                <w:bCs w:val="0"/>
                <w:color w:val="000000" w:themeColor="text1"/>
                <w:sz w:val="21"/>
                <w:szCs w:val="21"/>
                <w:highlight w:val="none"/>
                <w:lang w:val="en-US" w:eastAsia="zh-CN"/>
                <w14:textFill>
                  <w14:solidFill>
                    <w14:schemeClr w14:val="tx1"/>
                  </w14:solidFill>
                </w14:textFill>
              </w:rPr>
              <w:t>分)</w:t>
            </w:r>
          </w:p>
        </w:tc>
        <w:tc>
          <w:tcPr>
            <w:tcW w:w="6770" w:type="dxa"/>
            <w:noWrap w:val="0"/>
            <w:vAlign w:val="center"/>
          </w:tcPr>
          <w:p w14:paraId="13360FBB">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投标人服务网点设立情况（提供专业技术人员联系方式和服务站地址）、培训方案、服务及时率、服务到位程度及增值服务等；</w:t>
            </w:r>
          </w:p>
          <w:p w14:paraId="578109A8">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以上内容具体、完善、合理性程度强得11-16分，具体、完善、合理性程度一般得6-10分，具体、完善、合理性程度差得1-5分，缺项得0分</w:t>
            </w:r>
            <w:r>
              <w:rPr>
                <w:rFonts w:hint="eastAsia" w:ascii="宋体" w:hAnsi="宋体" w:eastAsia="宋体" w:cs="宋体"/>
                <w:color w:val="000000" w:themeColor="text1"/>
                <w:highlight w:val="none"/>
                <w14:textFill>
                  <w14:solidFill>
                    <w14:schemeClr w14:val="tx1"/>
                  </w14:solidFill>
                </w14:textFill>
              </w:rPr>
              <w:t>。</w:t>
            </w:r>
          </w:p>
        </w:tc>
      </w:tr>
      <w:tr w14:paraId="1CC1C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49E29AB3">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得分的计算</w:t>
            </w:r>
          </w:p>
        </w:tc>
        <w:tc>
          <w:tcPr>
            <w:tcW w:w="8243" w:type="dxa"/>
            <w:gridSpan w:val="2"/>
            <w:noWrap w:val="0"/>
            <w:vAlign w:val="center"/>
          </w:tcPr>
          <w:p w14:paraId="2C33245E">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成员评分=各项评分因素的汇总得分。</w:t>
            </w:r>
          </w:p>
          <w:p w14:paraId="555F19BA">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000000" w:themeColor="text1"/>
                <w:sz w:val="21"/>
                <w:szCs w:val="21"/>
                <w:highlight w:val="none"/>
                <w14:textFill>
                  <w14:solidFill>
                    <w14:schemeClr w14:val="tx1"/>
                  </w14:solidFill>
                </w14:textFill>
              </w:rPr>
            </w:pPr>
            <w:r>
              <w:rPr>
                <w:rFonts w:hint="eastAsia" w:ascii="宋体" w:hAnsi="宋体" w:eastAsia="宋体" w:cs="宋体"/>
                <w:b w:val="0"/>
                <w:bCs w:val="0"/>
                <w:color w:val="000000" w:themeColor="text1"/>
                <w:sz w:val="21"/>
                <w:szCs w:val="21"/>
                <w:highlight w:val="none"/>
                <w14:textFill>
                  <w14:solidFill>
                    <w14:schemeClr w14:val="tx1"/>
                  </w14:solidFill>
                </w14:textFill>
              </w:rPr>
              <w:t>评标总得分=</w:t>
            </w: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所有成员合计评分/</w:t>
            </w:r>
            <w:r>
              <w:rPr>
                <w:rFonts w:hint="eastAsia" w:ascii="宋体" w:hAnsi="宋体" w:cs="宋体"/>
                <w:b w:val="0"/>
                <w:bCs w:val="0"/>
                <w:color w:val="000000" w:themeColor="text1"/>
                <w:sz w:val="21"/>
                <w:szCs w:val="21"/>
                <w:highlight w:val="none"/>
                <w:lang w:eastAsia="zh-CN"/>
                <w14:textFill>
                  <w14:solidFill>
                    <w14:schemeClr w14:val="tx1"/>
                  </w14:solidFill>
                </w14:textFill>
              </w:rPr>
              <w:t>磋商小组</w:t>
            </w:r>
            <w:r>
              <w:rPr>
                <w:rFonts w:hint="eastAsia" w:ascii="宋体" w:hAnsi="宋体" w:eastAsia="宋体" w:cs="宋体"/>
                <w:b w:val="0"/>
                <w:bCs w:val="0"/>
                <w:color w:val="000000" w:themeColor="text1"/>
                <w:sz w:val="21"/>
                <w:szCs w:val="21"/>
                <w:highlight w:val="none"/>
                <w14:textFill>
                  <w14:solidFill>
                    <w14:schemeClr w14:val="tx1"/>
                  </w14:solidFill>
                </w14:textFill>
              </w:rPr>
              <w:t>组成人员数。</w:t>
            </w:r>
          </w:p>
        </w:tc>
      </w:tr>
    </w:tbl>
    <w:p w14:paraId="4621FF96">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宋体" w:hAnsi="宋体" w:cs="宋体"/>
          <w:color w:val="000000" w:themeColor="text1"/>
          <w:kern w:val="0"/>
          <w:szCs w:val="21"/>
          <w:highlight w:val="none"/>
          <w14:textFill>
            <w14:solidFill>
              <w14:schemeClr w14:val="tx1"/>
            </w14:solidFill>
          </w14:textFill>
        </w:rPr>
      </w:pPr>
    </w:p>
    <w:p w14:paraId="39236A2B">
      <w:pP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br w:type="page"/>
      </w:r>
    </w:p>
    <w:bookmarkEnd w:id="42"/>
    <w:p w14:paraId="76FD6DF1">
      <w:pPr>
        <w:rPr>
          <w:color w:val="000000" w:themeColor="text1"/>
          <w:highlight w:val="none"/>
          <w14:textFill>
            <w14:solidFill>
              <w14:schemeClr w14:val="tx1"/>
            </w14:solidFill>
          </w14:textFill>
        </w:rPr>
      </w:pPr>
      <w:bookmarkStart w:id="44" w:name="_Toc1947"/>
      <w:bookmarkStart w:id="45" w:name="_Toc1482"/>
      <w:bookmarkStart w:id="46" w:name="_Toc256519703"/>
      <w:bookmarkStart w:id="47" w:name="_Toc326786897"/>
    </w:p>
    <w:p w14:paraId="740E808F">
      <w:pPr>
        <w:pStyle w:val="2"/>
        <w:snapToGrid w:val="0"/>
        <w:spacing w:before="0" w:after="0" w:line="480" w:lineRule="auto"/>
        <w:jc w:val="center"/>
        <w:rPr>
          <w:color w:val="000000" w:themeColor="text1"/>
          <w:sz w:val="28"/>
          <w:szCs w:val="28"/>
          <w:highlight w:val="none"/>
          <w14:textFill>
            <w14:solidFill>
              <w14:schemeClr w14:val="tx1"/>
            </w14:solidFill>
          </w14:textFill>
        </w:rPr>
      </w:pPr>
      <w:bookmarkStart w:id="48" w:name="_Toc1638"/>
      <w:r>
        <w:rPr>
          <w:rFonts w:hint="eastAsia"/>
          <w:color w:val="000000" w:themeColor="text1"/>
          <w:sz w:val="28"/>
          <w:szCs w:val="28"/>
          <w:highlight w:val="none"/>
          <w14:textFill>
            <w14:solidFill>
              <w14:schemeClr w14:val="tx1"/>
            </w14:solidFill>
          </w14:textFill>
        </w:rPr>
        <w:t>第五章  采购合同</w:t>
      </w:r>
      <w:bookmarkEnd w:id="48"/>
    </w:p>
    <w:p w14:paraId="07F5E0A4">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000000" w:themeColor="text1"/>
          <w:sz w:val="21"/>
          <w:szCs w:val="21"/>
          <w:highlight w:val="none"/>
          <w:lang w:eastAsia="zh-CN"/>
          <w14:textFill>
            <w14:solidFill>
              <w14:schemeClr w14:val="tx1"/>
            </w14:solidFill>
          </w14:textFill>
        </w:rPr>
      </w:pPr>
      <w:r>
        <w:rPr>
          <w:rFonts w:hint="eastAsia" w:ascii="宋体" w:hAnsi="宋体"/>
          <w:color w:val="000000" w:themeColor="text1"/>
          <w:sz w:val="21"/>
          <w:szCs w:val="21"/>
          <w:highlight w:val="none"/>
          <w:lang w:eastAsia="zh-CN"/>
          <w14:textFill>
            <w14:solidFill>
              <w14:schemeClr w14:val="tx1"/>
            </w14:solidFill>
          </w14:textFill>
        </w:rPr>
        <w:t>（</w:t>
      </w:r>
      <w:r>
        <w:rPr>
          <w:rFonts w:hint="eastAsia" w:ascii="宋体" w:hAnsi="宋体"/>
          <w:color w:val="000000" w:themeColor="text1"/>
          <w:sz w:val="21"/>
          <w:szCs w:val="21"/>
          <w:highlight w:val="none"/>
          <w:lang w:val="en-US" w:eastAsia="zh-CN"/>
          <w14:textFill>
            <w14:solidFill>
              <w14:schemeClr w14:val="tx1"/>
            </w14:solidFill>
          </w14:textFill>
        </w:rPr>
        <w:t>以实际合同为准</w:t>
      </w:r>
      <w:r>
        <w:rPr>
          <w:rFonts w:hint="eastAsia" w:ascii="宋体" w:hAnsi="宋体"/>
          <w:color w:val="000000" w:themeColor="text1"/>
          <w:sz w:val="21"/>
          <w:szCs w:val="21"/>
          <w:highlight w:val="none"/>
          <w:lang w:eastAsia="zh-CN"/>
          <w14:textFill>
            <w14:solidFill>
              <w14:schemeClr w14:val="tx1"/>
            </w14:solidFill>
          </w14:textFill>
        </w:rPr>
        <w:t>）</w:t>
      </w:r>
    </w:p>
    <w:p w14:paraId="52A7996C">
      <w:pPr>
        <w:rPr>
          <w:color w:val="000000" w:themeColor="text1"/>
          <w:sz w:val="32"/>
          <w:szCs w:val="32"/>
          <w:highlight w:val="none"/>
          <w14:textFill>
            <w14:solidFill>
              <w14:schemeClr w14:val="tx1"/>
            </w14:solidFill>
          </w14:textFill>
        </w:rPr>
      </w:pPr>
    </w:p>
    <w:p w14:paraId="2012A03B">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DAE8C45">
      <w:pPr>
        <w:pStyle w:val="32"/>
        <w:rPr>
          <w:color w:val="000000" w:themeColor="text1"/>
          <w:highlight w:val="none"/>
          <w14:textFill>
            <w14:solidFill>
              <w14:schemeClr w14:val="tx1"/>
            </w14:solidFill>
          </w14:textFill>
        </w:rPr>
      </w:pPr>
    </w:p>
    <w:p w14:paraId="7C72E04C">
      <w:pPr>
        <w:pStyle w:val="2"/>
        <w:jc w:val="center"/>
        <w:rPr>
          <w:rFonts w:ascii="宋体" w:hAnsi="宋体" w:cs="宋体"/>
          <w:color w:val="000000" w:themeColor="text1"/>
          <w:kern w:val="0"/>
          <w:highlight w:val="none"/>
          <w14:textFill>
            <w14:solidFill>
              <w14:schemeClr w14:val="tx1"/>
            </w14:solidFill>
          </w14:textFill>
        </w:rPr>
      </w:pPr>
      <w:bookmarkStart w:id="49" w:name="_Toc5963"/>
      <w:r>
        <w:rPr>
          <w:rFonts w:hint="eastAsia"/>
          <w:color w:val="000000" w:themeColor="text1"/>
          <w:sz w:val="32"/>
          <w:szCs w:val="32"/>
          <w:highlight w:val="none"/>
          <w14:textFill>
            <w14:solidFill>
              <w14:schemeClr w14:val="tx1"/>
            </w14:solidFill>
          </w14:textFill>
        </w:rPr>
        <w:t>第六章  投标文件格式</w:t>
      </w:r>
      <w:bookmarkEnd w:id="44"/>
      <w:bookmarkEnd w:id="45"/>
      <w:bookmarkEnd w:id="49"/>
    </w:p>
    <w:p w14:paraId="5807CD39">
      <w:pPr>
        <w:spacing w:line="440" w:lineRule="exact"/>
        <w:rPr>
          <w:color w:val="000000" w:themeColor="text1"/>
          <w:sz w:val="24"/>
          <w:highlight w:val="none"/>
          <w14:textFill>
            <w14:solidFill>
              <w14:schemeClr w14:val="tx1"/>
            </w14:solidFill>
          </w14:textFill>
        </w:rPr>
      </w:pPr>
    </w:p>
    <w:p w14:paraId="095540CC">
      <w:pPr>
        <w:jc w:val="center"/>
        <w:rPr>
          <w:b/>
          <w:bCs/>
          <w:color w:val="000000" w:themeColor="text1"/>
          <w:sz w:val="32"/>
          <w:szCs w:val="32"/>
          <w:highlight w:val="none"/>
          <w14:textFill>
            <w14:solidFill>
              <w14:schemeClr w14:val="tx1"/>
            </w14:solidFill>
          </w14:textFill>
        </w:rPr>
      </w:pPr>
      <w:bookmarkStart w:id="50" w:name="_Toc13604"/>
      <w:r>
        <w:rPr>
          <w:rFonts w:hint="eastAsia"/>
          <w:b/>
          <w:bCs/>
          <w:color w:val="000000" w:themeColor="text1"/>
          <w:sz w:val="32"/>
          <w:szCs w:val="32"/>
          <w:highlight w:val="none"/>
          <w14:textFill>
            <w14:solidFill>
              <w14:schemeClr w14:val="tx1"/>
            </w14:solidFill>
          </w14:textFill>
        </w:rPr>
        <w:t>目    录</w:t>
      </w:r>
      <w:bookmarkEnd w:id="50"/>
    </w:p>
    <w:p w14:paraId="6E696692">
      <w:pPr>
        <w:widowControl/>
        <w:wordWrap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p>
    <w:p w14:paraId="6F3A2A86">
      <w:pPr>
        <w:snapToGrid w:val="0"/>
        <w:spacing w:line="360" w:lineRule="auto"/>
        <w:ind w:firstLine="480" w:firstLineChars="200"/>
        <w:rPr>
          <w:color w:val="000000" w:themeColor="text1"/>
          <w:sz w:val="24"/>
          <w:highlight w:val="none"/>
          <w14:textFill>
            <w14:solidFill>
              <w14:schemeClr w14:val="tx1"/>
            </w14:solidFill>
          </w14:textFill>
        </w:rPr>
      </w:pPr>
      <w:bookmarkStart w:id="51" w:name="_Toc11308"/>
      <w:r>
        <w:rPr>
          <w:rFonts w:hint="eastAsia"/>
          <w:color w:val="000000" w:themeColor="text1"/>
          <w:sz w:val="24"/>
          <w:highlight w:val="none"/>
          <w14:textFill>
            <w14:solidFill>
              <w14:schemeClr w14:val="tx1"/>
            </w14:solidFill>
          </w14:textFill>
        </w:rPr>
        <w:t>附件1投标文件封面（格式）</w:t>
      </w:r>
      <w:bookmarkEnd w:id="51"/>
    </w:p>
    <w:p w14:paraId="332237D1">
      <w:pPr>
        <w:snapToGrid w:val="0"/>
        <w:spacing w:line="360" w:lineRule="auto"/>
        <w:ind w:firstLine="480" w:firstLineChars="200"/>
        <w:rPr>
          <w:color w:val="000000" w:themeColor="text1"/>
          <w:sz w:val="24"/>
          <w:highlight w:val="none"/>
          <w14:textFill>
            <w14:solidFill>
              <w14:schemeClr w14:val="tx1"/>
            </w14:solidFill>
          </w14:textFill>
        </w:rPr>
      </w:pPr>
      <w:bookmarkStart w:id="52" w:name="_Toc25345"/>
      <w:r>
        <w:rPr>
          <w:rFonts w:hint="eastAsia"/>
          <w:color w:val="000000" w:themeColor="text1"/>
          <w:sz w:val="24"/>
          <w:highlight w:val="none"/>
          <w14:textFill>
            <w14:solidFill>
              <w14:schemeClr w14:val="tx1"/>
            </w14:solidFill>
          </w14:textFill>
        </w:rPr>
        <w:t>附件2 投标书（格式）</w:t>
      </w:r>
      <w:bookmarkEnd w:id="52"/>
    </w:p>
    <w:p w14:paraId="0515C4DF">
      <w:pPr>
        <w:snapToGrid w:val="0"/>
        <w:spacing w:line="360" w:lineRule="auto"/>
        <w:ind w:firstLine="480" w:firstLineChars="200"/>
        <w:rPr>
          <w:color w:val="000000" w:themeColor="text1"/>
          <w:sz w:val="24"/>
          <w:highlight w:val="none"/>
          <w14:textFill>
            <w14:solidFill>
              <w14:schemeClr w14:val="tx1"/>
            </w14:solidFill>
          </w14:textFill>
        </w:rPr>
      </w:pPr>
      <w:bookmarkStart w:id="53" w:name="_Toc10217"/>
      <w:r>
        <w:rPr>
          <w:rFonts w:hint="eastAsia"/>
          <w:color w:val="000000" w:themeColor="text1"/>
          <w:sz w:val="24"/>
          <w:highlight w:val="none"/>
          <w14:textFill>
            <w14:solidFill>
              <w14:schemeClr w14:val="tx1"/>
            </w14:solidFill>
          </w14:textFill>
        </w:rPr>
        <w:t>附件3 开标一览表（格式）</w:t>
      </w:r>
      <w:bookmarkEnd w:id="53"/>
    </w:p>
    <w:p w14:paraId="4261B1BB">
      <w:pPr>
        <w:snapToGrid w:val="0"/>
        <w:spacing w:line="360" w:lineRule="auto"/>
        <w:ind w:firstLine="480" w:firstLineChars="200"/>
        <w:rPr>
          <w:rFonts w:hint="default"/>
          <w:color w:val="000000" w:themeColor="text1"/>
          <w:sz w:val="24"/>
          <w:highlight w:val="none"/>
          <w:lang w:val="en-US"/>
          <w14:textFill>
            <w14:solidFill>
              <w14:schemeClr w14:val="tx1"/>
            </w14:solidFill>
          </w14:textFill>
        </w:rPr>
      </w:pPr>
      <w:bookmarkStart w:id="54" w:name="_Toc9579"/>
      <w:r>
        <w:rPr>
          <w:rFonts w:hint="eastAsia"/>
          <w:color w:val="000000" w:themeColor="text1"/>
          <w:sz w:val="24"/>
          <w:highlight w:val="none"/>
          <w14:textFill>
            <w14:solidFill>
              <w14:schemeClr w14:val="tx1"/>
            </w14:solidFill>
          </w14:textFill>
        </w:rPr>
        <w:t xml:space="preserve">附件4 </w:t>
      </w:r>
      <w:bookmarkEnd w:id="54"/>
      <w:r>
        <w:rPr>
          <w:rFonts w:hint="eastAsia"/>
          <w:color w:val="000000" w:themeColor="text1"/>
          <w:sz w:val="24"/>
          <w:highlight w:val="none"/>
          <w:lang w:val="en-US" w:eastAsia="zh-CN"/>
          <w14:textFill>
            <w14:solidFill>
              <w14:schemeClr w14:val="tx1"/>
            </w14:solidFill>
          </w14:textFill>
        </w:rPr>
        <w:t>报价明细表（格式）</w:t>
      </w:r>
    </w:p>
    <w:p w14:paraId="79BAA13E">
      <w:pPr>
        <w:snapToGrid w:val="0"/>
        <w:spacing w:line="360" w:lineRule="auto"/>
        <w:ind w:firstLine="480" w:firstLineChars="200"/>
        <w:rPr>
          <w:rFonts w:hint="default"/>
          <w:color w:val="000000" w:themeColor="text1"/>
          <w:sz w:val="24"/>
          <w:highlight w:val="none"/>
          <w:lang w:val="en-US"/>
          <w14:textFill>
            <w14:solidFill>
              <w14:schemeClr w14:val="tx1"/>
            </w14:solidFill>
          </w14:textFill>
        </w:rPr>
      </w:pPr>
      <w:bookmarkStart w:id="55" w:name="_Toc28392"/>
      <w:r>
        <w:rPr>
          <w:rFonts w:hint="eastAsia"/>
          <w:color w:val="000000" w:themeColor="text1"/>
          <w:sz w:val="24"/>
          <w:highlight w:val="none"/>
          <w14:textFill>
            <w14:solidFill>
              <w14:schemeClr w14:val="tx1"/>
            </w14:solidFill>
          </w14:textFill>
        </w:rPr>
        <w:t>附件5</w:t>
      </w:r>
      <w:r>
        <w:rPr>
          <w:rFonts w:hint="eastAsia"/>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技术</w:t>
      </w:r>
      <w:r>
        <w:rPr>
          <w:rFonts w:hint="eastAsia"/>
          <w:color w:val="000000" w:themeColor="text1"/>
          <w:sz w:val="24"/>
          <w:highlight w:val="none"/>
          <w:lang w:val="en-US" w:eastAsia="zh-CN"/>
          <w14:textFill>
            <w14:solidFill>
              <w14:schemeClr w14:val="tx1"/>
            </w14:solidFill>
          </w14:textFill>
        </w:rPr>
        <w:t>响应</w:t>
      </w:r>
      <w:bookmarkEnd w:id="55"/>
      <w:r>
        <w:rPr>
          <w:rFonts w:hint="eastAsia"/>
          <w:color w:val="000000" w:themeColor="text1"/>
          <w:sz w:val="24"/>
          <w:highlight w:val="none"/>
          <w:lang w:val="en-US" w:eastAsia="zh-CN"/>
          <w14:textFill>
            <w14:solidFill>
              <w14:schemeClr w14:val="tx1"/>
            </w14:solidFill>
          </w14:textFill>
        </w:rPr>
        <w:t>表（格式）</w:t>
      </w:r>
    </w:p>
    <w:p w14:paraId="5B9AB3B6">
      <w:pPr>
        <w:snapToGrid w:val="0"/>
        <w:spacing w:line="360" w:lineRule="auto"/>
        <w:ind w:firstLine="480" w:firstLineChars="200"/>
        <w:rPr>
          <w:rFonts w:hint="default" w:eastAsia="宋体"/>
          <w:color w:val="000000" w:themeColor="text1"/>
          <w:sz w:val="24"/>
          <w:highlight w:val="none"/>
          <w:lang w:val="en-US" w:eastAsia="zh-CN"/>
          <w14:textFill>
            <w14:solidFill>
              <w14:schemeClr w14:val="tx1"/>
            </w14:solidFill>
          </w14:textFill>
        </w:rPr>
      </w:pPr>
      <w:bookmarkStart w:id="56" w:name="_Toc6234"/>
      <w:r>
        <w:rPr>
          <w:rFonts w:hint="eastAsia"/>
          <w:color w:val="000000" w:themeColor="text1"/>
          <w:sz w:val="24"/>
          <w:highlight w:val="none"/>
          <w14:textFill>
            <w14:solidFill>
              <w14:schemeClr w14:val="tx1"/>
            </w14:solidFill>
          </w14:textFill>
        </w:rPr>
        <w:t>附件6 商务</w:t>
      </w:r>
      <w:bookmarkEnd w:id="56"/>
      <w:r>
        <w:rPr>
          <w:rFonts w:hint="eastAsia"/>
          <w:color w:val="000000" w:themeColor="text1"/>
          <w:sz w:val="24"/>
          <w:highlight w:val="none"/>
          <w:lang w:val="en-US" w:eastAsia="zh-CN"/>
          <w14:textFill>
            <w14:solidFill>
              <w14:schemeClr w14:val="tx1"/>
            </w14:solidFill>
          </w14:textFill>
        </w:rPr>
        <w:t>响应</w:t>
      </w:r>
    </w:p>
    <w:p w14:paraId="48C3162D">
      <w:pPr>
        <w:snapToGrid w:val="0"/>
        <w:spacing w:line="360" w:lineRule="auto"/>
        <w:ind w:firstLine="480" w:firstLineChars="200"/>
        <w:rPr>
          <w:color w:val="000000" w:themeColor="text1"/>
          <w:sz w:val="24"/>
          <w:highlight w:val="none"/>
          <w14:textFill>
            <w14:solidFill>
              <w14:schemeClr w14:val="tx1"/>
            </w14:solidFill>
          </w14:textFill>
        </w:rPr>
      </w:pPr>
      <w:bookmarkStart w:id="57" w:name="_Toc26231"/>
      <w:r>
        <w:rPr>
          <w:rFonts w:hint="eastAsia"/>
          <w:color w:val="000000" w:themeColor="text1"/>
          <w:sz w:val="24"/>
          <w:highlight w:val="none"/>
          <w14:textFill>
            <w14:solidFill>
              <w14:schemeClr w14:val="tx1"/>
            </w14:solidFill>
          </w14:textFill>
        </w:rPr>
        <w:t>附件7</w:t>
      </w:r>
      <w:r>
        <w:rPr>
          <w:rFonts w:hint="eastAsia"/>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法定代表人身份证明（格式）</w:t>
      </w:r>
      <w:bookmarkEnd w:id="57"/>
    </w:p>
    <w:p w14:paraId="4E40B19B">
      <w:pPr>
        <w:snapToGrid w:val="0"/>
        <w:spacing w:line="360" w:lineRule="auto"/>
        <w:ind w:firstLine="480" w:firstLineChars="200"/>
        <w:rPr>
          <w:color w:val="000000" w:themeColor="text1"/>
          <w:sz w:val="24"/>
          <w:highlight w:val="none"/>
          <w14:textFill>
            <w14:solidFill>
              <w14:schemeClr w14:val="tx1"/>
            </w14:solidFill>
          </w14:textFill>
        </w:rPr>
      </w:pPr>
      <w:bookmarkStart w:id="58" w:name="_Toc18484"/>
      <w:r>
        <w:rPr>
          <w:rFonts w:hint="eastAsia"/>
          <w:color w:val="000000" w:themeColor="text1"/>
          <w:sz w:val="24"/>
          <w:highlight w:val="none"/>
          <w14:textFill>
            <w14:solidFill>
              <w14:schemeClr w14:val="tx1"/>
            </w14:solidFill>
          </w14:textFill>
        </w:rPr>
        <w:t>附件8</w:t>
      </w:r>
      <w:r>
        <w:rPr>
          <w:rFonts w:hint="eastAsia"/>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法定代表人授权书（格式）</w:t>
      </w:r>
      <w:bookmarkEnd w:id="58"/>
    </w:p>
    <w:p w14:paraId="7D87CD3F">
      <w:pPr>
        <w:snapToGrid w:val="0"/>
        <w:spacing w:line="360" w:lineRule="auto"/>
        <w:ind w:firstLine="480" w:firstLineChars="200"/>
        <w:rPr>
          <w:color w:val="000000" w:themeColor="text1"/>
          <w:sz w:val="24"/>
          <w:highlight w:val="none"/>
          <w14:textFill>
            <w14:solidFill>
              <w14:schemeClr w14:val="tx1"/>
            </w14:solidFill>
          </w14:textFill>
        </w:rPr>
      </w:pPr>
      <w:bookmarkStart w:id="59" w:name="_Toc31857"/>
      <w:r>
        <w:rPr>
          <w:rFonts w:hint="eastAsia"/>
          <w:color w:val="000000" w:themeColor="text1"/>
          <w:sz w:val="24"/>
          <w:highlight w:val="none"/>
          <w14:textFill>
            <w14:solidFill>
              <w14:schemeClr w14:val="tx1"/>
            </w14:solidFill>
          </w14:textFill>
        </w:rPr>
        <w:t>附件9 证明文件</w:t>
      </w:r>
      <w:bookmarkEnd w:id="59"/>
    </w:p>
    <w:p w14:paraId="6B728344">
      <w:pPr>
        <w:snapToGrid w:val="0"/>
        <w:spacing w:line="360" w:lineRule="auto"/>
        <w:ind w:firstLine="480" w:firstLineChars="200"/>
        <w:rPr>
          <w:rFonts w:hint="eastAsia"/>
          <w:color w:val="000000" w:themeColor="text1"/>
          <w:sz w:val="24"/>
          <w:highlight w:val="none"/>
          <w14:textFill>
            <w14:solidFill>
              <w14:schemeClr w14:val="tx1"/>
            </w14:solidFill>
          </w14:textFill>
        </w:rPr>
      </w:pPr>
      <w:bookmarkStart w:id="60" w:name="_Toc23116"/>
      <w:r>
        <w:rPr>
          <w:rFonts w:hint="eastAsia"/>
          <w:color w:val="000000" w:themeColor="text1"/>
          <w:sz w:val="24"/>
          <w:highlight w:val="none"/>
          <w14:textFill>
            <w14:solidFill>
              <w14:schemeClr w14:val="tx1"/>
            </w14:solidFill>
          </w14:textFill>
        </w:rPr>
        <w:t>附件10 供应商承诺书（格式）</w:t>
      </w:r>
      <w:bookmarkEnd w:id="60"/>
    </w:p>
    <w:p w14:paraId="60B3082F">
      <w:pPr>
        <w:snapToGrid w:val="0"/>
        <w:spacing w:line="360" w:lineRule="auto"/>
        <w:ind w:firstLine="480" w:firstLineChars="200"/>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附件11 供应商信用承诺函（格式）</w:t>
      </w:r>
    </w:p>
    <w:p w14:paraId="4C9AB278">
      <w:pPr>
        <w:pStyle w:val="32"/>
        <w:rPr>
          <w:rFonts w:hint="eastAsia"/>
          <w:color w:val="000000" w:themeColor="text1"/>
          <w:highlight w:val="none"/>
          <w14:textFill>
            <w14:solidFill>
              <w14:schemeClr w14:val="tx1"/>
            </w14:solidFill>
          </w14:textFill>
        </w:rPr>
      </w:pPr>
    </w:p>
    <w:p w14:paraId="42CB53C0">
      <w:pPr>
        <w:widowControl/>
        <w:wordWrap w:val="0"/>
        <w:snapToGrid w:val="0"/>
        <w:spacing w:line="460" w:lineRule="exact"/>
        <w:ind w:firstLine="482" w:firstLineChars="200"/>
        <w:jc w:val="center"/>
        <w:rPr>
          <w:rFonts w:ascii="宋体" w:hAnsi="宋体" w:cs="宋体"/>
          <w:b/>
          <w:bCs/>
          <w:color w:val="000000" w:themeColor="text1"/>
          <w:kern w:val="0"/>
          <w:sz w:val="24"/>
          <w:highlight w:val="none"/>
          <w14:textFill>
            <w14:solidFill>
              <w14:schemeClr w14:val="tx1"/>
            </w14:solidFill>
          </w14:textFill>
        </w:rPr>
      </w:pPr>
    </w:p>
    <w:p w14:paraId="16DAAB1E">
      <w:pPr>
        <w:widowControl/>
        <w:wordWrap w:val="0"/>
        <w:snapToGrid w:val="0"/>
        <w:spacing w:line="460" w:lineRule="exact"/>
        <w:ind w:firstLine="482" w:firstLineChars="200"/>
        <w:jc w:val="center"/>
        <w:rPr>
          <w:rFonts w:ascii="宋体" w:hAnsi="宋体" w:cs="宋体"/>
          <w:b/>
          <w:bCs/>
          <w:color w:val="000000" w:themeColor="text1"/>
          <w:kern w:val="0"/>
          <w:sz w:val="24"/>
          <w:highlight w:val="none"/>
          <w14:textFill>
            <w14:solidFill>
              <w14:schemeClr w14:val="tx1"/>
            </w14:solidFill>
          </w14:textFill>
        </w:rPr>
      </w:pPr>
    </w:p>
    <w:p w14:paraId="3BD64A8D">
      <w:pPr>
        <w:widowControl/>
        <w:wordWrap w:val="0"/>
        <w:snapToGrid w:val="0"/>
        <w:spacing w:line="460" w:lineRule="exact"/>
        <w:ind w:firstLine="482" w:firstLineChars="200"/>
        <w:jc w:val="center"/>
        <w:rPr>
          <w:rFonts w:ascii="宋体" w:hAnsi="宋体" w:cs="宋体"/>
          <w:b/>
          <w:bCs/>
          <w:color w:val="000000" w:themeColor="text1"/>
          <w:kern w:val="0"/>
          <w:sz w:val="24"/>
          <w:highlight w:val="none"/>
          <w14:textFill>
            <w14:solidFill>
              <w14:schemeClr w14:val="tx1"/>
            </w14:solidFill>
          </w14:textFill>
        </w:rPr>
      </w:pPr>
    </w:p>
    <w:p w14:paraId="3A4CEE94">
      <w:pPr>
        <w:pStyle w:val="3"/>
        <w:rPr>
          <w:rFonts w:ascii="宋体" w:hAnsi="宋体" w:cs="宋体"/>
          <w:b/>
          <w:bCs/>
          <w:color w:val="000000" w:themeColor="text1"/>
          <w:kern w:val="0"/>
          <w:sz w:val="24"/>
          <w:highlight w:val="none"/>
          <w14:textFill>
            <w14:solidFill>
              <w14:schemeClr w14:val="tx1"/>
            </w14:solidFill>
          </w14:textFill>
        </w:rPr>
      </w:pPr>
    </w:p>
    <w:p w14:paraId="285EA59C">
      <w:pPr>
        <w:pStyle w:val="4"/>
        <w:rPr>
          <w:rFonts w:hAnsi="宋体"/>
          <w:b/>
          <w:bCs/>
          <w:color w:val="000000" w:themeColor="text1"/>
          <w:highlight w:val="none"/>
          <w14:textFill>
            <w14:solidFill>
              <w14:schemeClr w14:val="tx1"/>
            </w14:solidFill>
          </w14:textFill>
        </w:rPr>
      </w:pPr>
    </w:p>
    <w:p w14:paraId="341719EF">
      <w:pPr>
        <w:pStyle w:val="4"/>
        <w:rPr>
          <w:rFonts w:hAnsi="宋体"/>
          <w:b/>
          <w:bCs/>
          <w:color w:val="000000" w:themeColor="text1"/>
          <w:highlight w:val="none"/>
          <w14:textFill>
            <w14:solidFill>
              <w14:schemeClr w14:val="tx1"/>
            </w14:solidFill>
          </w14:textFill>
        </w:rPr>
      </w:pPr>
    </w:p>
    <w:p w14:paraId="66ADB13F">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3E209F2E">
      <w:pPr>
        <w:pStyle w:val="27"/>
        <w:rPr>
          <w:color w:val="000000" w:themeColor="text1"/>
          <w:highlight w:val="none"/>
          <w14:textFill>
            <w14:solidFill>
              <w14:schemeClr w14:val="tx1"/>
            </w14:solidFill>
          </w14:textFill>
        </w:rPr>
      </w:pPr>
    </w:p>
    <w:p w14:paraId="5CD34DB8">
      <w:pPr>
        <w:pStyle w:val="6"/>
        <w:rPr>
          <w:color w:val="000000" w:themeColor="text1"/>
          <w:highlight w:val="none"/>
          <w14:textFill>
            <w14:solidFill>
              <w14:schemeClr w14:val="tx1"/>
            </w14:solidFill>
          </w14:textFill>
        </w:rPr>
      </w:pPr>
      <w:bookmarkStart w:id="61" w:name="_Toc31798"/>
      <w:bookmarkStart w:id="62" w:name="_Toc24743"/>
      <w:r>
        <w:rPr>
          <w:rFonts w:hint="eastAsia"/>
          <w:color w:val="000000" w:themeColor="text1"/>
          <w:highlight w:val="none"/>
          <w14:textFill>
            <w14:solidFill>
              <w14:schemeClr w14:val="tx1"/>
            </w14:solidFill>
          </w14:textFill>
        </w:rPr>
        <w:t>附件1               投标文件封面（格式）</w:t>
      </w:r>
      <w:bookmarkEnd w:id="61"/>
      <w:bookmarkEnd w:id="62"/>
    </w:p>
    <w:p w14:paraId="11119AF3">
      <w:pPr>
        <w:widowControl/>
        <w:wordWrap w:val="0"/>
        <w:spacing w:line="460" w:lineRule="exact"/>
        <w:ind w:firstLine="482" w:firstLineChars="200"/>
        <w:jc w:val="center"/>
        <w:rPr>
          <w:rFonts w:ascii="宋体" w:hAnsi="宋体" w:cs="宋体"/>
          <w:b/>
          <w:color w:val="000000" w:themeColor="text1"/>
          <w:kern w:val="0"/>
          <w:sz w:val="24"/>
          <w:highlight w:val="none"/>
          <w14:textFill>
            <w14:solidFill>
              <w14:schemeClr w14:val="tx1"/>
            </w14:solidFill>
          </w14:textFill>
        </w:rPr>
      </w:pPr>
    </w:p>
    <w:p w14:paraId="4F0ED29A">
      <w:pPr>
        <w:snapToGrid w:val="0"/>
        <w:spacing w:line="360" w:lineRule="auto"/>
        <w:jc w:val="center"/>
        <w:rPr>
          <w:rFonts w:hint="eastAsia" w:ascii="宋体" w:hAnsi="宋体" w:eastAsia="宋体" w:cs="宋体"/>
          <w:b/>
          <w:color w:val="000000" w:themeColor="text1"/>
          <w:spacing w:val="90"/>
          <w:sz w:val="52"/>
          <w:szCs w:val="52"/>
          <w:highlight w:val="none"/>
          <w14:textFill>
            <w14:solidFill>
              <w14:schemeClr w14:val="tx1"/>
            </w14:solidFill>
          </w14:textFill>
        </w:rPr>
      </w:pPr>
      <w:r>
        <w:rPr>
          <w:rFonts w:hint="eastAsia" w:ascii="宋体" w:hAnsi="宋体" w:eastAsia="宋体" w:cs="宋体"/>
          <w:b/>
          <w:snapToGrid w:val="0"/>
          <w:color w:val="000000" w:themeColor="text1"/>
          <w:spacing w:val="0"/>
          <w:kern w:val="0"/>
          <w:sz w:val="44"/>
          <w:szCs w:val="44"/>
          <w:highlight w:val="none"/>
          <w:u w:val="none"/>
          <w:lang w:val="en-US" w:eastAsia="zh-CN"/>
          <w14:textFill>
            <w14:solidFill>
              <w14:schemeClr w14:val="tx1"/>
            </w14:solidFill>
          </w14:textFill>
        </w:rPr>
        <w:t>驻马店</w:t>
      </w:r>
      <w:r>
        <w:rPr>
          <w:rFonts w:hint="eastAsia" w:ascii="宋体" w:hAnsi="宋体" w:cs="宋体"/>
          <w:b/>
          <w:snapToGrid w:val="0"/>
          <w:color w:val="000000" w:themeColor="text1"/>
          <w:spacing w:val="0"/>
          <w:kern w:val="0"/>
          <w:sz w:val="44"/>
          <w:szCs w:val="44"/>
          <w:highlight w:val="none"/>
          <w:u w:val="none"/>
          <w:lang w:val="en-US" w:eastAsia="zh-CN"/>
          <w14:textFill>
            <w14:solidFill>
              <w14:schemeClr w14:val="tx1"/>
            </w14:solidFill>
          </w14:textFill>
        </w:rPr>
        <w:t>市</w:t>
      </w:r>
      <w:r>
        <w:rPr>
          <w:rFonts w:hint="eastAsia" w:ascii="宋体" w:hAnsi="宋体" w:eastAsia="宋体" w:cs="宋体"/>
          <w:b/>
          <w:snapToGrid w:val="0"/>
          <w:color w:val="000000" w:themeColor="text1"/>
          <w:spacing w:val="0"/>
          <w:kern w:val="0"/>
          <w:sz w:val="44"/>
          <w:szCs w:val="44"/>
          <w:highlight w:val="none"/>
          <w:u w:val="none"/>
          <w:lang w:val="en-US" w:eastAsia="zh-CN"/>
          <w14:textFill>
            <w14:solidFill>
              <w14:schemeClr w14:val="tx1"/>
            </w14:solidFill>
          </w14:textFill>
        </w:rPr>
        <w:t>中心医院</w:t>
      </w:r>
      <w:r>
        <w:rPr>
          <w:rFonts w:hint="eastAsia" w:ascii="宋体" w:hAnsi="宋体" w:eastAsia="宋体" w:cs="宋体"/>
          <w:b/>
          <w:snapToGrid w:val="0"/>
          <w:color w:val="000000" w:themeColor="text1"/>
          <w:spacing w:val="0"/>
          <w:kern w:val="0"/>
          <w:sz w:val="44"/>
          <w:szCs w:val="44"/>
          <w:highlight w:val="none"/>
          <w:u w:val="single"/>
          <w:lang w:val="en-US" w:eastAsia="zh-CN"/>
          <w14:textFill>
            <w14:solidFill>
              <w14:schemeClr w14:val="tx1"/>
            </w14:solidFill>
          </w14:textFill>
        </w:rPr>
        <w:t xml:space="preserve">      </w:t>
      </w:r>
      <w:r>
        <w:rPr>
          <w:rFonts w:hint="eastAsia" w:ascii="宋体" w:hAnsi="宋体" w:eastAsia="宋体" w:cs="宋体"/>
          <w:b/>
          <w:snapToGrid w:val="0"/>
          <w:color w:val="000000" w:themeColor="text1"/>
          <w:spacing w:val="0"/>
          <w:kern w:val="0"/>
          <w:sz w:val="44"/>
          <w:szCs w:val="44"/>
          <w:highlight w:val="none"/>
          <w:u w:val="none"/>
          <w:lang w:val="en-US" w:eastAsia="zh-CN"/>
          <w14:textFill>
            <w14:solidFill>
              <w14:schemeClr w14:val="tx1"/>
            </w14:solidFill>
          </w14:textFill>
        </w:rPr>
        <w:t>项目</w:t>
      </w:r>
    </w:p>
    <w:p w14:paraId="6C9E5A37">
      <w:pPr>
        <w:snapToGrid w:val="0"/>
        <w:spacing w:line="360" w:lineRule="auto"/>
        <w:jc w:val="center"/>
        <w:rPr>
          <w:rFonts w:hint="eastAsia" w:ascii="宋体" w:hAnsi="宋体" w:eastAsia="宋体" w:cs="宋体"/>
          <w:b/>
          <w:color w:val="000000" w:themeColor="text1"/>
          <w:spacing w:val="90"/>
          <w:sz w:val="52"/>
          <w:szCs w:val="52"/>
          <w:highlight w:val="none"/>
          <w14:textFill>
            <w14:solidFill>
              <w14:schemeClr w14:val="tx1"/>
            </w14:solidFill>
          </w14:textFill>
        </w:rPr>
      </w:pPr>
      <w:r>
        <w:rPr>
          <w:rFonts w:hint="eastAsia" w:ascii="宋体" w:hAnsi="宋体" w:eastAsia="宋体" w:cs="宋体"/>
          <w:b/>
          <w:color w:val="000000" w:themeColor="text1"/>
          <w:spacing w:val="90"/>
          <w:sz w:val="52"/>
          <w:szCs w:val="52"/>
          <w:highlight w:val="none"/>
          <w14:textFill>
            <w14:solidFill>
              <w14:schemeClr w14:val="tx1"/>
            </w14:solidFill>
          </w14:textFill>
        </w:rPr>
        <w:t>投标文件</w:t>
      </w:r>
    </w:p>
    <w:p w14:paraId="02382DF1">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45060761">
      <w:pPr>
        <w:pStyle w:val="4"/>
        <w:spacing w:line="360" w:lineRule="auto"/>
        <w:rPr>
          <w:rFonts w:hint="eastAsia" w:ascii="宋体" w:hAnsi="宋体" w:eastAsia="宋体" w:cs="宋体"/>
          <w:color w:val="000000" w:themeColor="text1"/>
          <w:highlight w:val="none"/>
          <w14:textFill>
            <w14:solidFill>
              <w14:schemeClr w14:val="tx1"/>
            </w14:solidFill>
          </w14:textFill>
        </w:rPr>
      </w:pPr>
    </w:p>
    <w:p w14:paraId="589A5B74">
      <w:pPr>
        <w:pStyle w:val="4"/>
        <w:spacing w:line="360" w:lineRule="auto"/>
        <w:rPr>
          <w:rFonts w:hint="eastAsia" w:ascii="宋体" w:hAnsi="宋体" w:eastAsia="宋体" w:cs="宋体"/>
          <w:color w:val="000000" w:themeColor="text1"/>
          <w:highlight w:val="none"/>
          <w14:textFill>
            <w14:solidFill>
              <w14:schemeClr w14:val="tx1"/>
            </w14:solidFill>
          </w14:textFill>
        </w:rPr>
      </w:pPr>
    </w:p>
    <w:p w14:paraId="4D6557E1">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188F9545">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03B81A30">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52117877">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23487AE7">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61A1810B">
      <w:pPr>
        <w:spacing w:line="360" w:lineRule="auto"/>
        <w:rPr>
          <w:rFonts w:hint="eastAsia" w:ascii="宋体" w:hAnsi="宋体" w:eastAsia="宋体" w:cs="宋体"/>
          <w:color w:val="000000" w:themeColor="text1"/>
          <w:sz w:val="28"/>
          <w:highlight w:val="none"/>
          <w14:textFill>
            <w14:solidFill>
              <w14:schemeClr w14:val="tx1"/>
            </w14:solidFill>
          </w14:textFill>
        </w:rPr>
      </w:pPr>
    </w:p>
    <w:p w14:paraId="1BF0C142">
      <w:pPr>
        <w:spacing w:line="360" w:lineRule="auto"/>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供应商</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lang w:eastAsia="zh-CN"/>
          <w14:textFill>
            <w14:solidFill>
              <w14:schemeClr w14:val="tx1"/>
            </w14:solidFill>
          </w14:textFill>
        </w:rPr>
        <w:t>全称并</w:t>
      </w:r>
      <w:r>
        <w:rPr>
          <w:rFonts w:hint="eastAsia" w:ascii="宋体" w:hAnsi="宋体" w:eastAsia="宋体" w:cs="宋体"/>
          <w:color w:val="000000" w:themeColor="text1"/>
          <w:sz w:val="28"/>
          <w:szCs w:val="28"/>
          <w:highlight w:val="none"/>
          <w:lang w:eastAsia="zh-CN"/>
          <w14:textFill>
            <w14:solidFill>
              <w14:schemeClr w14:val="tx1"/>
            </w14:solidFill>
          </w14:textFill>
        </w:rPr>
        <w:t>盖章</w:t>
      </w:r>
      <w:r>
        <w:rPr>
          <w:rFonts w:hint="eastAsia" w:ascii="宋体" w:hAnsi="宋体" w:eastAsia="宋体" w:cs="宋体"/>
          <w:color w:val="000000" w:themeColor="text1"/>
          <w:sz w:val="28"/>
          <w:szCs w:val="28"/>
          <w:highlight w:val="none"/>
          <w14:textFill>
            <w14:solidFill>
              <w14:schemeClr w14:val="tx1"/>
            </w14:solidFill>
          </w14:textFill>
        </w:rPr>
        <w:t>）</w:t>
      </w:r>
    </w:p>
    <w:p w14:paraId="3E0D72F6">
      <w:pPr>
        <w:spacing w:line="360" w:lineRule="auto"/>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w:t>
      </w:r>
      <w:r>
        <w:rPr>
          <w:rFonts w:hint="eastAsia" w:ascii="宋体" w:hAnsi="宋体" w:cs="宋体"/>
          <w:color w:val="000000" w:themeColor="text1"/>
          <w:sz w:val="28"/>
          <w:szCs w:val="28"/>
          <w:highlight w:val="none"/>
          <w:lang w:val="en-US" w:eastAsia="zh-CN"/>
          <w14:textFill>
            <w14:solidFill>
              <w14:schemeClr w14:val="tx1"/>
            </w14:solidFill>
          </w14:textFill>
        </w:rPr>
        <w:t>签字或</w:t>
      </w:r>
      <w:r>
        <w:rPr>
          <w:rFonts w:hint="eastAsia" w:ascii="宋体" w:hAnsi="宋体" w:eastAsia="宋体" w:cs="宋体"/>
          <w:color w:val="000000" w:themeColor="text1"/>
          <w:sz w:val="28"/>
          <w:szCs w:val="28"/>
          <w:highlight w:val="none"/>
          <w:lang w:eastAsia="zh-CN"/>
          <w14:textFill>
            <w14:solidFill>
              <w14:schemeClr w14:val="tx1"/>
            </w14:solidFill>
          </w14:textFill>
        </w:rPr>
        <w:t>盖</w:t>
      </w:r>
      <w:r>
        <w:rPr>
          <w:rFonts w:hint="eastAsia" w:ascii="宋体" w:hAnsi="宋体" w:cs="宋体"/>
          <w:color w:val="000000" w:themeColor="text1"/>
          <w:sz w:val="28"/>
          <w:szCs w:val="28"/>
          <w:highlight w:val="none"/>
          <w:lang w:val="en-US" w:eastAsia="zh-CN"/>
          <w14:textFill>
            <w14:solidFill>
              <w14:schemeClr w14:val="tx1"/>
            </w14:solidFill>
          </w14:textFill>
        </w:rPr>
        <w:t>章</w:t>
      </w:r>
      <w:r>
        <w:rPr>
          <w:rFonts w:hint="eastAsia" w:ascii="宋体" w:hAnsi="宋体" w:eastAsia="宋体" w:cs="宋体"/>
          <w:color w:val="000000" w:themeColor="text1"/>
          <w:sz w:val="28"/>
          <w:szCs w:val="28"/>
          <w:highlight w:val="none"/>
          <w14:textFill>
            <w14:solidFill>
              <w14:schemeClr w14:val="tx1"/>
            </w14:solidFill>
          </w14:textFill>
        </w:rPr>
        <w:t>）</w:t>
      </w:r>
    </w:p>
    <w:p w14:paraId="3625F2CE">
      <w:pPr>
        <w:widowControl/>
        <w:wordWrap w:val="0"/>
        <w:spacing w:line="460" w:lineRule="exact"/>
        <w:ind w:left="0" w:leftChars="0" w:firstLine="0" w:firstLineChars="0"/>
        <w:jc w:val="center"/>
        <w:rPr>
          <w:rFonts w:ascii="宋体" w:hAnsi="宋体" w:cs="宋体"/>
          <w:b/>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年   月   日</w:t>
      </w:r>
    </w:p>
    <w:p w14:paraId="21BAEB82">
      <w:pPr>
        <w:widowControl/>
        <w:wordWrap w:val="0"/>
        <w:spacing w:line="460" w:lineRule="exact"/>
        <w:ind w:firstLine="482" w:firstLineChars="200"/>
        <w:jc w:val="left"/>
        <w:rPr>
          <w:rFonts w:ascii="宋体" w:hAnsi="宋体" w:cs="宋体"/>
          <w:b/>
          <w:color w:val="000000" w:themeColor="text1"/>
          <w:kern w:val="0"/>
          <w:sz w:val="24"/>
          <w:highlight w:val="none"/>
          <w14:textFill>
            <w14:solidFill>
              <w14:schemeClr w14:val="tx1"/>
            </w14:solidFill>
          </w14:textFill>
        </w:rPr>
      </w:pPr>
    </w:p>
    <w:p w14:paraId="570DDDB4">
      <w:pPr>
        <w:pStyle w:val="3"/>
        <w:rPr>
          <w:rFonts w:ascii="宋体" w:hAnsi="宋体" w:cs="宋体"/>
          <w:b/>
          <w:color w:val="000000" w:themeColor="text1"/>
          <w:kern w:val="0"/>
          <w:sz w:val="24"/>
          <w:highlight w:val="none"/>
          <w14:textFill>
            <w14:solidFill>
              <w14:schemeClr w14:val="tx1"/>
            </w14:solidFill>
          </w14:textFill>
        </w:rPr>
      </w:pPr>
    </w:p>
    <w:p w14:paraId="0728D524">
      <w:pPr>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br w:type="page"/>
      </w:r>
    </w:p>
    <w:p w14:paraId="6FDB8036">
      <w:pPr>
        <w:rPr>
          <w:color w:val="000000" w:themeColor="text1"/>
          <w:highlight w:val="none"/>
          <w14:textFill>
            <w14:solidFill>
              <w14:schemeClr w14:val="tx1"/>
            </w14:solidFill>
          </w14:textFill>
        </w:rPr>
      </w:pPr>
    </w:p>
    <w:p w14:paraId="4278EBD1">
      <w:pPr>
        <w:pStyle w:val="6"/>
        <w:rPr>
          <w:color w:val="000000" w:themeColor="text1"/>
          <w:highlight w:val="none"/>
          <w14:textFill>
            <w14:solidFill>
              <w14:schemeClr w14:val="tx1"/>
            </w14:solidFill>
          </w14:textFill>
        </w:rPr>
      </w:pPr>
      <w:bookmarkStart w:id="63" w:name="_Toc8818"/>
      <w:bookmarkStart w:id="64" w:name="_Toc14560"/>
      <w:r>
        <w:rPr>
          <w:rFonts w:hint="eastAsia"/>
          <w:color w:val="000000" w:themeColor="text1"/>
          <w:highlight w:val="none"/>
          <w14:textFill>
            <w14:solidFill>
              <w14:schemeClr w14:val="tx1"/>
            </w14:solidFill>
          </w14:textFill>
        </w:rPr>
        <w:t>附件2               投  标  书（格式）</w:t>
      </w:r>
      <w:bookmarkEnd w:id="63"/>
      <w:bookmarkEnd w:id="64"/>
    </w:p>
    <w:p w14:paraId="05FC97E2">
      <w:pPr>
        <w:widowControl/>
        <w:wordWrap w:val="0"/>
        <w:snapToGrid w:val="0"/>
        <w:spacing w:line="460" w:lineRule="exact"/>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致：</w:t>
      </w:r>
      <w:r>
        <w:rPr>
          <w:rFonts w:hint="eastAsia" w:ascii="宋体" w:hAnsi="宋体" w:cs="宋体"/>
          <w:color w:val="000000" w:themeColor="text1"/>
          <w:kern w:val="0"/>
          <w:szCs w:val="21"/>
          <w:highlight w:val="none"/>
          <w:u w:val="single"/>
          <w14:textFill>
            <w14:solidFill>
              <w14:schemeClr w14:val="tx1"/>
            </w14:solidFill>
          </w14:textFill>
        </w:rPr>
        <w:t xml:space="preserve"> （</w:t>
      </w:r>
      <w:r>
        <w:rPr>
          <w:rFonts w:hint="eastAsia" w:ascii="宋体" w:hAnsi="宋体" w:cs="宋体"/>
          <w:color w:val="000000" w:themeColor="text1"/>
          <w:kern w:val="0"/>
          <w:szCs w:val="21"/>
          <w:highlight w:val="none"/>
          <w:u w:val="single"/>
          <w:lang w:eastAsia="zh-CN"/>
          <w14:textFill>
            <w14:solidFill>
              <w14:schemeClr w14:val="tx1"/>
            </w14:solidFill>
          </w14:textFill>
        </w:rPr>
        <w:t>采购人</w:t>
      </w:r>
      <w:r>
        <w:rPr>
          <w:rFonts w:hint="eastAsia" w:ascii="宋体" w:hAnsi="宋体" w:cs="宋体"/>
          <w:color w:val="000000" w:themeColor="text1"/>
          <w:kern w:val="0"/>
          <w:szCs w:val="21"/>
          <w:highlight w:val="none"/>
          <w:u w:val="single"/>
          <w14:textFill>
            <w14:solidFill>
              <w14:schemeClr w14:val="tx1"/>
            </w14:solidFill>
          </w14:textFill>
        </w:rPr>
        <w:t>名称）</w:t>
      </w:r>
      <w:r>
        <w:rPr>
          <w:rFonts w:hint="eastAsia" w:ascii="宋体" w:hAnsi="宋体" w:cs="宋体"/>
          <w:color w:val="000000" w:themeColor="text1"/>
          <w:kern w:val="0"/>
          <w:szCs w:val="21"/>
          <w:highlight w:val="none"/>
          <w14:textFill>
            <w14:solidFill>
              <w14:schemeClr w14:val="tx1"/>
            </w14:solidFill>
          </w14:textFill>
        </w:rPr>
        <w:t>：</w:t>
      </w:r>
    </w:p>
    <w:p w14:paraId="715FAD3F">
      <w:pPr>
        <w:widowControl/>
        <w:wordWrap w:val="0"/>
        <w:spacing w:line="460" w:lineRule="exact"/>
        <w:ind w:firstLine="525" w:firstLineChars="25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u w:val="single"/>
          <w14:textFill>
            <w14:solidFill>
              <w14:schemeClr w14:val="tx1"/>
            </w14:solidFill>
          </w14:textFill>
        </w:rPr>
        <w:t>（</w:t>
      </w:r>
      <w:r>
        <w:rPr>
          <w:rFonts w:hint="eastAsia" w:ascii="宋体" w:hAnsi="宋体" w:cs="宋体"/>
          <w:color w:val="000000" w:themeColor="text1"/>
          <w:kern w:val="0"/>
          <w:szCs w:val="21"/>
          <w:highlight w:val="none"/>
          <w:u w:val="single"/>
          <w:lang w:eastAsia="zh-CN"/>
          <w14:textFill>
            <w14:solidFill>
              <w14:schemeClr w14:val="tx1"/>
            </w14:solidFill>
          </w14:textFill>
        </w:rPr>
        <w:t>供应商</w:t>
      </w:r>
      <w:r>
        <w:rPr>
          <w:rFonts w:hint="eastAsia" w:ascii="宋体" w:hAnsi="宋体" w:cs="宋体"/>
          <w:color w:val="000000" w:themeColor="text1"/>
          <w:kern w:val="0"/>
          <w:szCs w:val="21"/>
          <w:highlight w:val="none"/>
          <w:u w:val="single"/>
          <w14:textFill>
            <w14:solidFill>
              <w14:schemeClr w14:val="tx1"/>
            </w14:solidFill>
          </w14:textFill>
        </w:rPr>
        <w:t>名称）</w:t>
      </w:r>
      <w:r>
        <w:rPr>
          <w:rFonts w:hint="eastAsia" w:ascii="宋体" w:hAnsi="宋体" w:cs="宋体"/>
          <w:color w:val="000000" w:themeColor="text1"/>
          <w:kern w:val="0"/>
          <w:szCs w:val="21"/>
          <w:highlight w:val="none"/>
          <w14:textFill>
            <w14:solidFill>
              <w14:schemeClr w14:val="tx1"/>
            </w14:solidFill>
          </w14:textFill>
        </w:rPr>
        <w:t xml:space="preserve">现委托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（姓名）为我方代理人，参加贵方组织的</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项目的投标。现正式提交下述文件1份：</w:t>
      </w:r>
    </w:p>
    <w:p w14:paraId="7B7DCA0F">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1、开标一览表。</w:t>
      </w:r>
    </w:p>
    <w:p w14:paraId="0F448A17">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2、报价明细表。</w:t>
      </w:r>
    </w:p>
    <w:p w14:paraId="79C0A117">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4、技术响应表。</w:t>
      </w:r>
    </w:p>
    <w:p w14:paraId="4AD084E4">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4、商务响应表。</w:t>
      </w:r>
    </w:p>
    <w:p w14:paraId="0C96B240">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5、证明文件。</w:t>
      </w:r>
    </w:p>
    <w:p w14:paraId="1A1542AF">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6、抵制商业贿赂承诺。为便于贵方公正、择优地确定中标供应商及其投标产品和服务，我方就本次投标有关事项郑重声明并宣布同意如下：</w:t>
      </w:r>
    </w:p>
    <w:p w14:paraId="492FAC50">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1、我方承诺已经具备</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文件中规定的参加政府采购活动的</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应当具备的条件。我方愿意向贵方提供任何与本</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项目投标有关的数据、情况和技术资料，并根据需要提供一切承诺的证明材料，并保证其真实、合法、有效。</w:t>
      </w:r>
    </w:p>
    <w:p w14:paraId="3E15E422">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2、我方承诺在投标活动中提供的各种材料真实有效。</w:t>
      </w:r>
    </w:p>
    <w:p w14:paraId="6A6160B6">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3、我方同意在投标文件有效期内遵守本投标文件中的承诺且在此期限期满之前均具有约束力。如果我方中标，投标文件有效期与合同履行期相同。</w:t>
      </w:r>
    </w:p>
    <w:p w14:paraId="1FBD72FA">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4、我方已详细审查全部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文件，包括修改文件（如有的话）和有关附件，将自行承担因对全部</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文件理解不正确或误解而产生的相应后果。</w:t>
      </w:r>
    </w:p>
    <w:p w14:paraId="2DF55F7C">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5、我方保证尊重</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的评标结果，完全理解本</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项目最低投标价不作为中标的保证。</w:t>
      </w:r>
    </w:p>
    <w:p w14:paraId="3717FF8D">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6、我方理解并遵守</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文件的全部规定，接受</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文件中政府采购合同的全部条款且无任何异议。</w:t>
      </w:r>
    </w:p>
    <w:p w14:paraId="6D5DA885">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7、如果我方代表</w:t>
      </w:r>
      <w:r>
        <w:rPr>
          <w:rFonts w:hint="eastAsia" w:ascii="宋体" w:hAnsi="宋体" w:cs="宋体"/>
          <w:bCs/>
          <w:color w:val="000000" w:themeColor="text1"/>
          <w:kern w:val="0"/>
          <w:szCs w:val="21"/>
          <w:highlight w:val="none"/>
          <w14:textFill>
            <w14:solidFill>
              <w14:schemeClr w14:val="tx1"/>
            </w14:solidFill>
          </w14:textFill>
        </w:rPr>
        <w:t>未按时参加开标的，视同放弃开标监督权利，认可开标结果。</w:t>
      </w:r>
    </w:p>
    <w:p w14:paraId="752427C3">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8、如果我方存在</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须知第9.3项所述情况，同意被认定为在经营活动中有重大违法记录。</w:t>
      </w:r>
    </w:p>
    <w:p w14:paraId="4BF01257">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9、如果发生</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须知第2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.4.1、2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.4.3项所述情况，同意我方投标被作为无效投标处理。</w:t>
      </w:r>
    </w:p>
    <w:p w14:paraId="14F4D11A">
      <w:pPr>
        <w:widowControl/>
        <w:wordWrap w:val="0"/>
        <w:spacing w:line="360" w:lineRule="auto"/>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10、如果发生</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须知第2</w:t>
      </w:r>
      <w:r>
        <w:rPr>
          <w:rFonts w:hint="eastAsia" w:ascii="宋体" w:hAnsi="宋体" w:cs="宋体"/>
          <w:color w:val="000000" w:themeColor="text1"/>
          <w:kern w:val="0"/>
          <w:szCs w:val="21"/>
          <w:highlight w:val="none"/>
          <w:lang w:val="en-US" w:eastAsia="zh-CN"/>
          <w14:textFill>
            <w14:solidFill>
              <w14:schemeClr w14:val="tx1"/>
            </w14:solidFill>
          </w14:textFill>
        </w:rPr>
        <w:t>5</w:t>
      </w:r>
      <w:r>
        <w:rPr>
          <w:rFonts w:hint="eastAsia" w:ascii="宋体" w:hAnsi="宋体" w:cs="宋体"/>
          <w:color w:val="000000" w:themeColor="text1"/>
          <w:kern w:val="0"/>
          <w:szCs w:val="21"/>
          <w:highlight w:val="none"/>
          <w14:textFill>
            <w14:solidFill>
              <w14:schemeClr w14:val="tx1"/>
            </w14:solidFill>
          </w14:textFill>
        </w:rPr>
        <w:t>.5项所述情况，同意</w:t>
      </w:r>
      <w:r>
        <w:rPr>
          <w:rFonts w:hint="eastAsia" w:ascii="宋体" w:hAnsi="宋体" w:cs="宋体"/>
          <w:color w:val="000000" w:themeColor="text1"/>
          <w:kern w:val="0"/>
          <w:szCs w:val="21"/>
          <w:highlight w:val="none"/>
          <w:lang w:eastAsia="zh-CN"/>
          <w14:textFill>
            <w14:solidFill>
              <w14:schemeClr w14:val="tx1"/>
            </w14:solidFill>
          </w14:textFill>
        </w:rPr>
        <w:t>磋商小组</w:t>
      </w:r>
      <w:r>
        <w:rPr>
          <w:rFonts w:hint="eastAsia" w:ascii="宋体" w:hAnsi="宋体" w:cs="宋体"/>
          <w:color w:val="000000" w:themeColor="text1"/>
          <w:kern w:val="0"/>
          <w:szCs w:val="21"/>
          <w:highlight w:val="none"/>
          <w14:textFill>
            <w14:solidFill>
              <w14:schemeClr w14:val="tx1"/>
            </w14:solidFill>
          </w14:textFill>
        </w:rPr>
        <w:t>认定我方的行为属于串通投标的行为，并自愿接受监管部门的处罚。</w:t>
      </w:r>
    </w:p>
    <w:p w14:paraId="06071328">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11、如果现场变更采购方式，我方同意在不改变</w:t>
      </w:r>
      <w:r>
        <w:rPr>
          <w:rFonts w:hint="eastAsia" w:ascii="宋体" w:hAnsi="宋体" w:cs="宋体"/>
          <w:color w:val="000000" w:themeColor="text1"/>
          <w:kern w:val="0"/>
          <w:szCs w:val="21"/>
          <w:highlight w:val="none"/>
          <w:lang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需求、资质条件等情况下，按变更后的采购方式的规定程序进行采购。</w:t>
      </w:r>
    </w:p>
    <w:p w14:paraId="215DB9F1">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12、如果被确定为中标供应商，我方同意按</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文件的规定领取</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并缴纳服务费。否则，视为我方中标后自动放弃中标资格，承担由此引起的一切后果。</w:t>
      </w:r>
    </w:p>
    <w:p w14:paraId="1FC6E9CF">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13、如果被确定为中标供应商，我方同意在领取</w:t>
      </w:r>
      <w:r>
        <w:rPr>
          <w:rFonts w:hint="eastAsia" w:ascii="宋体" w:hAnsi="宋体" w:cs="宋体"/>
          <w:color w:val="000000" w:themeColor="text1"/>
          <w:kern w:val="0"/>
          <w:szCs w:val="21"/>
          <w:highlight w:val="none"/>
          <w:lang w:eastAsia="zh-CN"/>
          <w14:textFill>
            <w14:solidFill>
              <w14:schemeClr w14:val="tx1"/>
            </w14:solidFill>
          </w14:textFill>
        </w:rPr>
        <w:t>成交通知书</w:t>
      </w:r>
      <w:r>
        <w:rPr>
          <w:rFonts w:hint="eastAsia" w:ascii="宋体" w:hAnsi="宋体" w:cs="宋体"/>
          <w:color w:val="000000" w:themeColor="text1"/>
          <w:kern w:val="0"/>
          <w:szCs w:val="21"/>
          <w:highlight w:val="none"/>
          <w14:textFill>
            <w14:solidFill>
              <w14:schemeClr w14:val="tx1"/>
            </w14:solidFill>
          </w14:textFill>
        </w:rPr>
        <w:t>之日起</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30  </w:t>
      </w:r>
      <w:r>
        <w:rPr>
          <w:rFonts w:hint="eastAsia" w:ascii="宋体" w:hAnsi="宋体" w:cs="宋体"/>
          <w:color w:val="000000" w:themeColor="text1"/>
          <w:kern w:val="0"/>
          <w:szCs w:val="21"/>
          <w:highlight w:val="none"/>
          <w14:textFill>
            <w14:solidFill>
              <w14:schemeClr w14:val="tx1"/>
            </w14:solidFill>
          </w14:textFill>
        </w:rPr>
        <w:t>日内，按照</w:t>
      </w:r>
      <w:r>
        <w:rPr>
          <w:rFonts w:hint="eastAsia" w:ascii="宋体" w:hAnsi="宋体" w:cs="宋体"/>
          <w:color w:val="000000" w:themeColor="text1"/>
          <w:kern w:val="0"/>
          <w:szCs w:val="21"/>
          <w:highlight w:val="none"/>
          <w:lang w:val="en-US" w:eastAsia="zh-CN"/>
          <w14:textFill>
            <w14:solidFill>
              <w14:schemeClr w14:val="tx1"/>
            </w14:solidFill>
          </w14:textFill>
        </w:rPr>
        <w:t>采购</w:t>
      </w:r>
      <w:r>
        <w:rPr>
          <w:rFonts w:hint="eastAsia" w:ascii="宋体" w:hAnsi="宋体" w:cs="宋体"/>
          <w:color w:val="000000" w:themeColor="text1"/>
          <w:kern w:val="0"/>
          <w:szCs w:val="21"/>
          <w:highlight w:val="none"/>
          <w14:textFill>
            <w14:solidFill>
              <w14:schemeClr w14:val="tx1"/>
            </w14:solidFill>
          </w14:textFill>
        </w:rPr>
        <w:t>文件的规定与采购人签订采购合同。否则，视为我方中标后无正当理由不与采购人签订合同并承担相应法律责任。</w:t>
      </w:r>
    </w:p>
    <w:p w14:paraId="5DDE1C7C">
      <w:pPr>
        <w:widowControl/>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14、我方最近3年内的被公开披露或查处的违法违规行为有：</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14:textFill>
            <w14:solidFill>
              <w14:schemeClr w14:val="tx1"/>
            </w14:solidFill>
          </w14:textFill>
        </w:rPr>
        <w:t>。</w:t>
      </w:r>
    </w:p>
    <w:p w14:paraId="14BCD0F6">
      <w:pPr>
        <w:widowControl/>
        <w:tabs>
          <w:tab w:val="left" w:pos="939"/>
        </w:tabs>
        <w:wordWrap w:val="0"/>
        <w:snapToGrid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15、以上事项如有虚假或隐瞒，我方愿意承担一切后果和责任。</w:t>
      </w:r>
    </w:p>
    <w:p w14:paraId="296CF324">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16、与本投标有关的一切正式往来通讯请寄（地址电话必须为最新并可以联系到）：</w:t>
      </w:r>
    </w:p>
    <w:p w14:paraId="0BC34751">
      <w:pPr>
        <w:widowControl/>
        <w:wordWrap w:val="0"/>
        <w:spacing w:line="460" w:lineRule="exact"/>
        <w:ind w:firstLine="420" w:firstLineChars="20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地址：  邮编：</w:t>
      </w:r>
    </w:p>
    <w:p w14:paraId="1DE14560">
      <w:pPr>
        <w:widowControl/>
        <w:wordWrap w:val="0"/>
        <w:spacing w:line="460" w:lineRule="exact"/>
        <w:ind w:firstLine="420" w:firstLineChars="20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电话：  传真： </w:t>
      </w:r>
    </w:p>
    <w:p w14:paraId="6F9F97BA">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p>
    <w:p w14:paraId="1C07273D">
      <w:pPr>
        <w:widowControl/>
        <w:wordWrap w:val="0"/>
        <w:spacing w:line="460" w:lineRule="exact"/>
        <w:ind w:firstLine="735" w:firstLineChars="35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代表签字</w:t>
      </w:r>
      <w:r>
        <w:rPr>
          <w:rFonts w:hint="eastAsia" w:ascii="宋体" w:hAnsi="宋体" w:cs="宋体"/>
          <w:color w:val="000000" w:themeColor="text1"/>
          <w:kern w:val="0"/>
          <w:szCs w:val="21"/>
          <w:highlight w:val="none"/>
          <w:lang w:val="en-US" w:eastAsia="zh-CN"/>
          <w14:textFill>
            <w14:solidFill>
              <w14:schemeClr w14:val="tx1"/>
            </w14:solidFill>
          </w14:textFill>
        </w:rPr>
        <w:t>或盖章</w:t>
      </w:r>
      <w:r>
        <w:rPr>
          <w:rFonts w:hint="eastAsia" w:ascii="宋体" w:hAnsi="宋体" w:cs="宋体"/>
          <w:color w:val="000000" w:themeColor="text1"/>
          <w:kern w:val="0"/>
          <w:szCs w:val="21"/>
          <w:highlight w:val="none"/>
          <w14:textFill>
            <w14:solidFill>
              <w14:schemeClr w14:val="tx1"/>
            </w14:solidFill>
          </w14:textFill>
        </w:rPr>
        <w:t xml:space="preserve">： </w:t>
      </w:r>
    </w:p>
    <w:p w14:paraId="380C09C9">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：（全称并加盖公章）</w:t>
      </w:r>
    </w:p>
    <w:p w14:paraId="3E1ECB6D">
      <w:pPr>
        <w:widowControl/>
        <w:wordWrap w:val="0"/>
        <w:spacing w:line="460" w:lineRule="exact"/>
        <w:ind w:firstLine="420" w:firstLineChars="200"/>
        <w:jc w:val="left"/>
        <w:rPr>
          <w:rFonts w:ascii="宋体" w:hAnsi="宋体" w:cs="宋体"/>
          <w:color w:val="000000" w:themeColor="text1"/>
          <w:kern w:val="0"/>
          <w:szCs w:val="21"/>
          <w:highlight w:val="none"/>
          <w14:textFill>
            <w14:solidFill>
              <w14:schemeClr w14:val="tx1"/>
            </w14:solidFill>
          </w14:textFill>
        </w:rPr>
      </w:pPr>
    </w:p>
    <w:p w14:paraId="5E2BC49C">
      <w:pPr>
        <w:widowControl/>
        <w:snapToGrid w:val="0"/>
        <w:spacing w:line="460" w:lineRule="exact"/>
        <w:ind w:firstLine="3360" w:firstLineChars="1600"/>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年    月   日 </w:t>
      </w:r>
    </w:p>
    <w:p w14:paraId="3E6B7AC5">
      <w:pPr>
        <w:widowControl/>
        <w:wordWrap w:val="0"/>
        <w:snapToGrid w:val="0"/>
        <w:spacing w:before="50" w:after="50" w:line="480" w:lineRule="auto"/>
        <w:jc w:val="left"/>
        <w:rPr>
          <w:rFonts w:ascii="宋体" w:hAnsi="宋体" w:cs="宋体"/>
          <w:b/>
          <w:color w:val="000000" w:themeColor="text1"/>
          <w:kern w:val="0"/>
          <w:sz w:val="24"/>
          <w:highlight w:val="none"/>
          <w14:textFill>
            <w14:solidFill>
              <w14:schemeClr w14:val="tx1"/>
            </w14:solidFill>
          </w14:textFill>
        </w:rPr>
      </w:pPr>
    </w:p>
    <w:p w14:paraId="60BA72C1">
      <w:pPr>
        <w:widowControl/>
        <w:wordWrap w:val="0"/>
        <w:snapToGrid w:val="0"/>
        <w:spacing w:before="50" w:after="50" w:line="480" w:lineRule="auto"/>
        <w:jc w:val="left"/>
        <w:rPr>
          <w:rFonts w:ascii="宋体" w:hAnsi="宋体" w:cs="宋体"/>
          <w:b/>
          <w:color w:val="000000" w:themeColor="text1"/>
          <w:kern w:val="0"/>
          <w:sz w:val="24"/>
          <w:highlight w:val="none"/>
          <w14:textFill>
            <w14:solidFill>
              <w14:schemeClr w14:val="tx1"/>
            </w14:solidFill>
          </w14:textFill>
        </w:rPr>
      </w:pPr>
    </w:p>
    <w:p w14:paraId="38C50FEA">
      <w:pPr>
        <w:spacing w:line="500" w:lineRule="exact"/>
        <w:jc w:val="center"/>
        <w:rPr>
          <w:rFonts w:ascii="宋体" w:hAnsi="宋体"/>
          <w:b/>
          <w:bCs/>
          <w:color w:val="000000" w:themeColor="text1"/>
          <w:sz w:val="24"/>
          <w:highlight w:val="none"/>
          <w14:textFill>
            <w14:solidFill>
              <w14:schemeClr w14:val="tx1"/>
            </w14:solidFill>
          </w14:textFill>
        </w:rPr>
      </w:pPr>
    </w:p>
    <w:p w14:paraId="60539BCE">
      <w:pPr>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br w:type="page"/>
      </w:r>
    </w:p>
    <w:p w14:paraId="00286788">
      <w:pPr>
        <w:rPr>
          <w:color w:val="000000" w:themeColor="text1"/>
          <w:highlight w:val="none"/>
          <w14:textFill>
            <w14:solidFill>
              <w14:schemeClr w14:val="tx1"/>
            </w14:solidFill>
          </w14:textFill>
        </w:rPr>
      </w:pPr>
    </w:p>
    <w:p w14:paraId="526660B4">
      <w:pPr>
        <w:pStyle w:val="6"/>
        <w:spacing w:before="20" w:after="20"/>
        <w:rPr>
          <w:rFonts w:hint="eastAsia" w:eastAsia="黑体"/>
          <w:color w:val="000000" w:themeColor="text1"/>
          <w:highlight w:val="none"/>
          <w:lang w:eastAsia="zh-CN"/>
          <w14:textFill>
            <w14:solidFill>
              <w14:schemeClr w14:val="tx1"/>
            </w14:solidFill>
          </w14:textFill>
        </w:rPr>
      </w:pPr>
      <w:bookmarkStart w:id="65" w:name="_Toc7838"/>
      <w:r>
        <w:rPr>
          <w:rFonts w:hint="eastAsia"/>
          <w:color w:val="000000" w:themeColor="text1"/>
          <w:highlight w:val="none"/>
          <w14:textFill>
            <w14:solidFill>
              <w14:schemeClr w14:val="tx1"/>
            </w14:solidFill>
          </w14:textFill>
        </w:rPr>
        <w:t>附件3               开标一览表</w:t>
      </w:r>
      <w:bookmarkEnd w:id="65"/>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格式</w:t>
      </w:r>
      <w:r>
        <w:rPr>
          <w:rFonts w:hint="eastAsia"/>
          <w:color w:val="000000" w:themeColor="text1"/>
          <w:highlight w:val="none"/>
          <w:lang w:eastAsia="zh-CN"/>
          <w14:textFill>
            <w14:solidFill>
              <w14:schemeClr w14:val="tx1"/>
            </w14:solidFill>
          </w14:textFill>
        </w:rPr>
        <w:t>）</w:t>
      </w:r>
    </w:p>
    <w:p w14:paraId="14BE61AF">
      <w:pPr>
        <w:spacing w:line="239" w:lineRule="auto"/>
        <w:jc w:val="right"/>
        <w:rPr>
          <w:rFonts w:hint="default" w:ascii="宋体" w:hAnsi="宋体"/>
          <w:color w:val="000000" w:themeColor="text1"/>
          <w:sz w:val="24"/>
          <w:highlight w:val="none"/>
          <w:lang w:val="en-US"/>
          <w14:textFill>
            <w14:solidFill>
              <w14:schemeClr w14:val="tx1"/>
            </w14:solidFill>
          </w14:textFill>
        </w:rPr>
      </w:pPr>
      <w:r>
        <w:rPr>
          <w:rFonts w:ascii="宋体" w:hAnsi="宋体"/>
          <w:color w:val="000000" w:themeColor="text1"/>
          <w:sz w:val="24"/>
          <w:highlight w:val="none"/>
          <w14:textFill>
            <w14:solidFill>
              <w14:schemeClr w14:val="tx1"/>
            </w14:solidFill>
          </w14:textFill>
        </w:rPr>
        <w:t>单位：人民币</w:t>
      </w:r>
      <w:r>
        <w:rPr>
          <w:rFonts w:hint="eastAsia"/>
          <w:color w:val="000000" w:themeColor="text1"/>
          <w:sz w:val="24"/>
          <w:highlight w:val="none"/>
          <w:lang w:val="en-US" w:eastAsia="zh-CN"/>
          <w14:textFill>
            <w14:solidFill>
              <w14:schemeClr w14:val="tx1"/>
            </w14:solidFill>
          </w14:textFill>
        </w:rPr>
        <w:t>元</w:t>
      </w:r>
    </w:p>
    <w:p w14:paraId="407AB491">
      <w:pPr>
        <w:rPr>
          <w:color w:val="000000" w:themeColor="text1"/>
          <w:highlight w:val="none"/>
          <w14:textFill>
            <w14:solidFill>
              <w14:schemeClr w14:val="tx1"/>
            </w14:solidFill>
          </w14:textFill>
        </w:rPr>
      </w:pPr>
    </w:p>
    <w:tbl>
      <w:tblPr>
        <w:tblStyle w:val="33"/>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541E1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769A4C3F">
            <w:pPr>
              <w:widowControl/>
              <w:snapToGrid w:val="0"/>
              <w:spacing w:before="50" w:after="50"/>
              <w:jc w:val="center"/>
              <w:rPr>
                <w:rFonts w:ascii="宋体" w:hAnsi="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项目名称</w:t>
            </w:r>
          </w:p>
        </w:tc>
        <w:tc>
          <w:tcPr>
            <w:tcW w:w="7708" w:type="dxa"/>
            <w:noWrap/>
            <w:vAlign w:val="center"/>
          </w:tcPr>
          <w:p w14:paraId="136E81E9">
            <w:pPr>
              <w:rPr>
                <w:rFonts w:ascii="宋体" w:hAnsi="宋体"/>
                <w:bCs/>
                <w:color w:val="000000" w:themeColor="text1"/>
                <w:szCs w:val="21"/>
                <w:highlight w:val="none"/>
                <w14:textFill>
                  <w14:solidFill>
                    <w14:schemeClr w14:val="tx1"/>
                  </w14:solidFill>
                </w14:textFill>
              </w:rPr>
            </w:pPr>
          </w:p>
        </w:tc>
      </w:tr>
      <w:tr w14:paraId="58508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433A50FC">
            <w:pPr>
              <w:widowControl/>
              <w:snapToGrid w:val="0"/>
              <w:spacing w:before="50" w:after="50"/>
              <w:jc w:val="center"/>
              <w:rPr>
                <w:rFonts w:ascii="宋体" w:hAnsi="宋体"/>
                <w:color w:val="000000" w:themeColor="text1"/>
                <w:szCs w:val="21"/>
                <w:highlight w:val="none"/>
                <w14:textFill>
                  <w14:solidFill>
                    <w14:schemeClr w14:val="tx1"/>
                  </w14:solidFill>
                </w14:textFill>
              </w:rPr>
            </w:pP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名称</w:t>
            </w:r>
          </w:p>
        </w:tc>
        <w:tc>
          <w:tcPr>
            <w:tcW w:w="7708" w:type="dxa"/>
            <w:noWrap/>
            <w:vAlign w:val="center"/>
          </w:tcPr>
          <w:p w14:paraId="666185DA">
            <w:pPr>
              <w:rPr>
                <w:rFonts w:ascii="宋体" w:hAnsi="宋体"/>
                <w:color w:val="000000" w:themeColor="text1"/>
                <w:szCs w:val="21"/>
                <w:highlight w:val="none"/>
                <w14:textFill>
                  <w14:solidFill>
                    <w14:schemeClr w14:val="tx1"/>
                  </w14:solidFill>
                </w14:textFill>
              </w:rPr>
            </w:pPr>
          </w:p>
        </w:tc>
      </w:tr>
      <w:tr w14:paraId="63B64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14:paraId="0AC9A6B0">
            <w:pPr>
              <w:jc w:val="center"/>
              <w:rPr>
                <w:rFonts w:ascii="宋体" w:hAnsi="宋体"/>
                <w:color w:val="000000" w:themeColor="text1"/>
                <w:spacing w:val="-20"/>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投标报价</w:t>
            </w:r>
          </w:p>
        </w:tc>
        <w:tc>
          <w:tcPr>
            <w:tcW w:w="7708" w:type="dxa"/>
            <w:noWrap/>
            <w:vAlign w:val="center"/>
          </w:tcPr>
          <w:p w14:paraId="7D185573">
            <w:pPr>
              <w:rPr>
                <w:rFonts w:hint="default"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 xml:space="preserve">大写：        </w:t>
            </w:r>
          </w:p>
          <w:p w14:paraId="46CC06C9">
            <w:pPr>
              <w:rPr>
                <w:rFonts w:hint="default"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 xml:space="preserve">小写：       </w:t>
            </w:r>
            <w:r>
              <w:rPr>
                <w:rFonts w:hint="eastAsia" w:ascii="宋体" w:hAnsi="宋体"/>
                <w:color w:val="000000" w:themeColor="text1"/>
                <w:sz w:val="21"/>
                <w:szCs w:val="21"/>
                <w:highlight w:val="none"/>
                <w:lang w:val="en-US" w:eastAsia="zh-CN"/>
                <w14:textFill>
                  <w14:solidFill>
                    <w14:schemeClr w14:val="tx1"/>
                  </w14:solidFill>
                </w14:textFill>
              </w:rPr>
              <w:t xml:space="preserve"> </w:t>
            </w:r>
          </w:p>
        </w:tc>
      </w:tr>
      <w:tr w14:paraId="483AD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38D8209C">
            <w:pPr>
              <w:widowControl/>
              <w:snapToGrid w:val="0"/>
              <w:spacing w:before="50" w:after="50"/>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w:t>
            </w:r>
            <w:r>
              <w:rPr>
                <w:rFonts w:hint="eastAsia" w:ascii="宋体" w:hAnsi="宋体"/>
                <w:color w:val="000000" w:themeColor="text1"/>
                <w:szCs w:val="21"/>
                <w:highlight w:val="none"/>
                <w14:textFill>
                  <w14:solidFill>
                    <w14:schemeClr w14:val="tx1"/>
                  </w14:solidFill>
                </w14:textFill>
              </w:rPr>
              <w:t>地点</w:t>
            </w:r>
          </w:p>
        </w:tc>
        <w:tc>
          <w:tcPr>
            <w:tcW w:w="7708" w:type="dxa"/>
            <w:noWrap/>
            <w:vAlign w:val="bottom"/>
          </w:tcPr>
          <w:p w14:paraId="097F676A">
            <w:pPr>
              <w:spacing w:line="360" w:lineRule="auto"/>
              <w:ind w:firstLine="1155" w:firstLineChars="550"/>
              <w:rPr>
                <w:rFonts w:ascii="宋体" w:hAnsi="宋体"/>
                <w:color w:val="000000" w:themeColor="text1"/>
                <w:szCs w:val="21"/>
                <w:highlight w:val="none"/>
                <w14:textFill>
                  <w14:solidFill>
                    <w14:schemeClr w14:val="tx1"/>
                  </w14:solidFill>
                </w14:textFill>
              </w:rPr>
            </w:pPr>
          </w:p>
        </w:tc>
      </w:tr>
      <w:tr w14:paraId="4E490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753DA34">
            <w:pPr>
              <w:jc w:val="center"/>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合同履行期限期限</w:t>
            </w:r>
          </w:p>
        </w:tc>
        <w:tc>
          <w:tcPr>
            <w:tcW w:w="7708" w:type="dxa"/>
            <w:noWrap/>
            <w:vAlign w:val="bottom"/>
          </w:tcPr>
          <w:p w14:paraId="4D06535E">
            <w:pPr>
              <w:spacing w:line="360" w:lineRule="auto"/>
              <w:ind w:firstLine="1155" w:firstLineChars="550"/>
              <w:rPr>
                <w:rFonts w:ascii="宋体" w:hAnsi="宋体"/>
                <w:color w:val="000000" w:themeColor="text1"/>
                <w:szCs w:val="21"/>
                <w:highlight w:val="none"/>
                <w:u w:val="single"/>
                <w14:textFill>
                  <w14:solidFill>
                    <w14:schemeClr w14:val="tx1"/>
                  </w14:solidFill>
                </w14:textFill>
              </w:rPr>
            </w:pPr>
          </w:p>
        </w:tc>
      </w:tr>
      <w:tr w14:paraId="1D683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5BF8F390">
            <w:pPr>
              <w:jc w:val="center"/>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服务质量</w:t>
            </w:r>
          </w:p>
        </w:tc>
        <w:tc>
          <w:tcPr>
            <w:tcW w:w="7708" w:type="dxa"/>
            <w:noWrap/>
            <w:vAlign w:val="bottom"/>
          </w:tcPr>
          <w:p w14:paraId="38D8ADC2">
            <w:pPr>
              <w:spacing w:line="360" w:lineRule="auto"/>
              <w:ind w:firstLine="1155" w:firstLineChars="550"/>
              <w:rPr>
                <w:rFonts w:ascii="宋体" w:hAnsi="宋体"/>
                <w:color w:val="000000" w:themeColor="text1"/>
                <w:szCs w:val="21"/>
                <w:highlight w:val="none"/>
                <w:u w:val="single"/>
                <w14:textFill>
                  <w14:solidFill>
                    <w14:schemeClr w14:val="tx1"/>
                  </w14:solidFill>
                </w14:textFill>
              </w:rPr>
            </w:pPr>
          </w:p>
        </w:tc>
      </w:tr>
      <w:tr w14:paraId="10C7E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14:paraId="25F46ECC">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备  注</w:t>
            </w:r>
          </w:p>
        </w:tc>
        <w:tc>
          <w:tcPr>
            <w:tcW w:w="7708" w:type="dxa"/>
            <w:noWrap/>
            <w:vAlign w:val="center"/>
          </w:tcPr>
          <w:p w14:paraId="1BDBC7F9">
            <w:pPr>
              <w:pStyle w:val="21"/>
              <w:ind w:left="0" w:leftChars="0"/>
              <w:rPr>
                <w:color w:val="000000" w:themeColor="text1"/>
                <w:sz w:val="21"/>
                <w:szCs w:val="21"/>
                <w:highlight w:val="none"/>
                <w14:textFill>
                  <w14:solidFill>
                    <w14:schemeClr w14:val="tx1"/>
                  </w14:solidFill>
                </w14:textFill>
              </w:rPr>
            </w:pPr>
          </w:p>
        </w:tc>
      </w:tr>
    </w:tbl>
    <w:p w14:paraId="76596906">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注: 1、报价一经涂改，应在涂改处加盖单位公章或</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代表签字或盖章，否则其投标作无效标处理。</w:t>
      </w:r>
    </w:p>
    <w:p w14:paraId="79CF72AC">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2、以上报价应与“报价明细表”中的报价相一致。</w:t>
      </w:r>
    </w:p>
    <w:p w14:paraId="049C7B61">
      <w:pPr>
        <w:spacing w:line="360" w:lineRule="auto"/>
        <w:ind w:firstLine="420" w:firstLineChars="200"/>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3、凡认为所投产品符合价格折扣条件的，在相应的产品的“备注”栏内注明符合何种折扣条件。</w:t>
      </w:r>
    </w:p>
    <w:p w14:paraId="577C0AF4">
      <w:pPr>
        <w:spacing w:line="360" w:lineRule="auto"/>
        <w:ind w:firstLine="420" w:firstLineChars="200"/>
        <w:rPr>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按格式填列，不得自行更改。否则引起的不利后果由</w:t>
      </w:r>
      <w:r>
        <w:rPr>
          <w:rFonts w:hint="eastAsia" w:ascii="宋体" w:hAnsi="宋体" w:cs="宋体"/>
          <w:color w:val="000000" w:themeColor="text1"/>
          <w:kern w:val="0"/>
          <w:szCs w:val="21"/>
          <w:highlight w:val="none"/>
          <w:lang w:eastAsia="zh-CN"/>
          <w14:textFill>
            <w14:solidFill>
              <w14:schemeClr w14:val="tx1"/>
            </w14:solidFill>
          </w14:textFill>
        </w:rPr>
        <w:t>供应商</w:t>
      </w:r>
      <w:r>
        <w:rPr>
          <w:rFonts w:hint="eastAsia" w:ascii="宋体" w:hAnsi="宋体" w:cs="宋体"/>
          <w:color w:val="000000" w:themeColor="text1"/>
          <w:kern w:val="0"/>
          <w:szCs w:val="21"/>
          <w:highlight w:val="none"/>
          <w14:textFill>
            <w14:solidFill>
              <w14:schemeClr w14:val="tx1"/>
            </w14:solidFill>
          </w14:textFill>
        </w:rPr>
        <w:t>承担。</w:t>
      </w:r>
    </w:p>
    <w:p w14:paraId="2857DFA8">
      <w:pPr>
        <w:spacing w:line="360" w:lineRule="auto"/>
        <w:ind w:firstLine="420" w:firstLineChars="200"/>
        <w:jc w:val="center"/>
        <w:rPr>
          <w:rFonts w:ascii="宋体" w:hAnsi="宋体"/>
          <w:color w:val="000000" w:themeColor="text1"/>
          <w:szCs w:val="21"/>
          <w:highlight w:val="none"/>
          <w14:textFill>
            <w14:solidFill>
              <w14:schemeClr w14:val="tx1"/>
            </w14:solidFill>
          </w14:textFill>
        </w:rPr>
      </w:pPr>
      <w:bookmarkStart w:id="66" w:name="_Toc11620"/>
      <w:bookmarkStart w:id="67" w:name="_Toc20877"/>
      <w:r>
        <w:rPr>
          <w:rFonts w:hint="eastAsia" w:ascii="宋体" w:hAnsi="宋体"/>
          <w:color w:val="000000" w:themeColor="text1"/>
          <w:szCs w:val="21"/>
          <w:highlight w:val="none"/>
          <w:lang w:eastAsia="zh-CN"/>
          <w14:textFill>
            <w14:solidFill>
              <w14:schemeClr w14:val="tx1"/>
            </w14:solidFill>
          </w14:textFill>
        </w:rPr>
        <w:t>供应商</w:t>
      </w:r>
      <w:r>
        <w:rPr>
          <w:rFonts w:hint="eastAsia" w:ascii="宋体" w:hAnsi="宋体"/>
          <w:color w:val="000000" w:themeColor="text1"/>
          <w:szCs w:val="21"/>
          <w:highlight w:val="none"/>
          <w14:textFill>
            <w14:solidFill>
              <w14:schemeClr w14:val="tx1"/>
            </w14:solidFill>
          </w14:textFill>
        </w:rPr>
        <w:t>（全称并加盖公章）：</w:t>
      </w:r>
      <w:bookmarkEnd w:id="66"/>
      <w:bookmarkEnd w:id="67"/>
    </w:p>
    <w:p w14:paraId="627EE5A1">
      <w:pPr>
        <w:spacing w:line="360" w:lineRule="auto"/>
        <w:ind w:firstLine="420" w:firstLineChars="200"/>
        <w:jc w:val="center"/>
        <w:rPr>
          <w:rFonts w:ascii="宋体" w:hAnsi="宋体"/>
          <w:color w:val="000000" w:themeColor="text1"/>
          <w:szCs w:val="21"/>
          <w:highlight w:val="none"/>
          <w:u w:val="single"/>
          <w14:textFill>
            <w14:solidFill>
              <w14:schemeClr w14:val="tx1"/>
            </w14:solidFill>
          </w14:textFill>
        </w:rPr>
      </w:pPr>
      <w:bookmarkStart w:id="68" w:name="_Toc12222"/>
      <w:bookmarkStart w:id="69" w:name="_Toc625"/>
      <w:r>
        <w:rPr>
          <w:rFonts w:hint="eastAsia" w:ascii="宋体" w:hAnsi="宋体"/>
          <w:color w:val="000000" w:themeColor="text1"/>
          <w:szCs w:val="21"/>
          <w:highlight w:val="none"/>
          <w14:textFill>
            <w14:solidFill>
              <w14:schemeClr w14:val="tx1"/>
            </w14:solidFill>
          </w14:textFill>
        </w:rPr>
        <w:t>法定代表人或其委托代理人（签字</w:t>
      </w:r>
      <w:r>
        <w:rPr>
          <w:rFonts w:hint="eastAsia" w:ascii="宋体" w:hAnsi="宋体" w:cs="宋体"/>
          <w:color w:val="000000" w:themeColor="text1"/>
          <w:kern w:val="0"/>
          <w:szCs w:val="21"/>
          <w:highlight w:val="none"/>
          <w:lang w:val="en-US" w:eastAsia="zh-CN"/>
          <w14:textFill>
            <w14:solidFill>
              <w14:schemeClr w14:val="tx1"/>
            </w14:solidFill>
          </w14:textFill>
        </w:rPr>
        <w:t>或盖章</w:t>
      </w:r>
      <w:r>
        <w:rPr>
          <w:rFonts w:hint="eastAsia" w:ascii="宋体" w:hAnsi="宋体"/>
          <w:color w:val="000000" w:themeColor="text1"/>
          <w:szCs w:val="21"/>
          <w:highlight w:val="none"/>
          <w14:textFill>
            <w14:solidFill>
              <w14:schemeClr w14:val="tx1"/>
            </w14:solidFill>
          </w14:textFill>
        </w:rPr>
        <w:t>）：</w:t>
      </w:r>
      <w:bookmarkEnd w:id="68"/>
      <w:bookmarkEnd w:id="69"/>
    </w:p>
    <w:p w14:paraId="5862265E">
      <w:pPr>
        <w:jc w:val="center"/>
        <w:rPr>
          <w:rFonts w:ascii="宋体" w:hAnsi="宋体"/>
          <w:color w:val="000000" w:themeColor="text1"/>
          <w:szCs w:val="21"/>
          <w:highlight w:val="none"/>
          <w14:textFill>
            <w14:solidFill>
              <w14:schemeClr w14:val="tx1"/>
            </w14:solidFill>
          </w14:textFill>
        </w:rPr>
      </w:pPr>
    </w:p>
    <w:p w14:paraId="0368FE26">
      <w:pPr>
        <w:spacing w:line="360" w:lineRule="auto"/>
        <w:ind w:firstLine="420" w:firstLineChars="200"/>
        <w:jc w:val="center"/>
        <w:rPr>
          <w:color w:val="000000" w:themeColor="text1"/>
          <w:highlight w:val="none"/>
          <w14:textFill>
            <w14:solidFill>
              <w14:schemeClr w14:val="tx1"/>
            </w14:solidFill>
          </w14:textFill>
        </w:rPr>
      </w:pPr>
      <w:bookmarkStart w:id="70" w:name="_Toc9950"/>
      <w:bookmarkStart w:id="71" w:name="_Toc1330"/>
      <w:r>
        <w:rPr>
          <w:rFonts w:hint="eastAsia" w:ascii="宋体" w:hAnsi="宋体"/>
          <w:color w:val="000000" w:themeColor="text1"/>
          <w:szCs w:val="21"/>
          <w:highlight w:val="none"/>
          <w14:textFill>
            <w14:solidFill>
              <w14:schemeClr w14:val="tx1"/>
            </w14:solidFill>
          </w14:textFill>
        </w:rPr>
        <w:t>年  月  日</w:t>
      </w:r>
      <w:bookmarkEnd w:id="70"/>
      <w:bookmarkEnd w:id="71"/>
    </w:p>
    <w:p w14:paraId="56787D53">
      <w:pPr>
        <w:rPr>
          <w:color w:val="000000" w:themeColor="text1"/>
          <w:highlight w:val="none"/>
          <w14:textFill>
            <w14:solidFill>
              <w14:schemeClr w14:val="tx1"/>
            </w14:solidFill>
          </w14:textFill>
        </w:rPr>
      </w:pPr>
    </w:p>
    <w:bookmarkEnd w:id="46"/>
    <w:bookmarkEnd w:id="47"/>
    <w:p w14:paraId="7669177E">
      <w:pPr>
        <w:spacing w:before="20" w:after="20"/>
        <w:outlineLvl w:val="9"/>
        <w:rPr>
          <w:rFonts w:hint="eastAsia" w:eastAsia="黑体"/>
          <w:color w:val="000000" w:themeColor="text1"/>
          <w:highlight w:val="none"/>
          <w:lang w:eastAsia="zh-CN"/>
          <w14:textFill>
            <w14:solidFill>
              <w14:schemeClr w14:val="tx1"/>
            </w14:solidFill>
          </w14:textFill>
        </w:rPr>
      </w:pPr>
      <w:bookmarkStart w:id="72" w:name="_Toc22004"/>
      <w:bookmarkStart w:id="73" w:name="_Toc24984"/>
    </w:p>
    <w:p w14:paraId="4CE33FAB">
      <w:pPr>
        <w:outlineLvl w:val="9"/>
        <w:rPr>
          <w:rFonts w:hint="eastAsia"/>
          <w:color w:val="000000" w:themeColor="text1"/>
          <w:highlight w:val="none"/>
          <w:lang w:eastAsia="zh-CN"/>
          <w14:textFill>
            <w14:solidFill>
              <w14:schemeClr w14:val="tx1"/>
            </w14:solidFill>
          </w14:textFill>
        </w:rPr>
      </w:pPr>
    </w:p>
    <w:p w14:paraId="7476C1C6">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14:paraId="4C307170">
      <w:pPr>
        <w:pStyle w:val="6"/>
        <w:spacing w:before="20" w:after="20"/>
        <w:rPr>
          <w:rFonts w:hint="eastAsia" w:eastAsia="黑体"/>
          <w:color w:val="000000" w:themeColor="text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 xml:space="preserve">附件4               </w:t>
      </w:r>
      <w:bookmarkEnd w:id="72"/>
      <w:bookmarkEnd w:id="73"/>
      <w:r>
        <w:rPr>
          <w:rFonts w:hint="eastAsia"/>
          <w:color w:val="000000" w:themeColor="text1"/>
          <w:highlight w:val="none"/>
          <w:lang w:val="en-US" w:eastAsia="zh-CN"/>
          <w14:textFill>
            <w14:solidFill>
              <w14:schemeClr w14:val="tx1"/>
            </w14:solidFill>
          </w14:textFill>
        </w:rPr>
        <w:t xml:space="preserve">  </w:t>
      </w:r>
      <w:r>
        <w:rPr>
          <w:rFonts w:hint="eastAsia"/>
          <w:color w:val="000000" w:themeColor="text1"/>
          <w:highlight w:val="none"/>
          <w14:textFill>
            <w14:solidFill>
              <w14:schemeClr w14:val="tx1"/>
            </w14:solidFill>
          </w14:textFill>
        </w:rPr>
        <w:t>报价明细表</w:t>
      </w:r>
    </w:p>
    <w:p w14:paraId="74663859">
      <w:pPr>
        <w:keepNext w:val="0"/>
        <w:keepLines w:val="0"/>
        <w:pageBreakBefore w:val="0"/>
        <w:widowControl/>
        <w:kinsoku/>
        <w:wordWrap w:val="0"/>
        <w:overflowPunct/>
        <w:topLinePunct w:val="0"/>
        <w:autoSpaceDE/>
        <w:autoSpaceDN/>
        <w:bidi w:val="0"/>
        <w:adjustRightInd/>
        <w:snapToGrid w:val="0"/>
        <w:spacing w:before="50" w:after="50" w:line="400" w:lineRule="exact"/>
        <w:ind w:left="88" w:leftChars="42" w:right="-817" w:rightChars="-389" w:firstLine="4161" w:firstLineChars="1734"/>
        <w:jc w:val="center"/>
        <w:textAlignment w:val="auto"/>
        <w:rPr>
          <w:rFonts w:ascii="宋体" w:hAnsi="宋体" w:cs="宋体"/>
          <w:color w:val="000000" w:themeColor="text1"/>
          <w:kern w:val="0"/>
          <w:sz w:val="24"/>
          <w:highlight w:val="none"/>
          <w14:textFill>
            <w14:solidFill>
              <w14:schemeClr w14:val="tx1"/>
            </w14:solidFill>
          </w14:textFill>
        </w:rPr>
      </w:pPr>
    </w:p>
    <w:p w14:paraId="2AE34E63">
      <w:pPr>
        <w:keepNext w:val="0"/>
        <w:keepLines w:val="0"/>
        <w:pageBreakBefore w:val="0"/>
        <w:widowControl/>
        <w:kinsoku/>
        <w:wordWrap w:val="0"/>
        <w:overflowPunct/>
        <w:topLinePunct w:val="0"/>
        <w:autoSpaceDE/>
        <w:autoSpaceDN/>
        <w:bidi w:val="0"/>
        <w:adjustRightInd/>
        <w:spacing w:line="400" w:lineRule="exact"/>
        <w:jc w:val="center"/>
        <w:textAlignment w:val="auto"/>
        <w:rPr>
          <w:rFonts w:hint="eastAsia" w:ascii="宋体" w:hAnsi="宋体" w:eastAsia="宋体" w:cs="宋体"/>
          <w:color w:val="000000" w:themeColor="text1"/>
          <w:kern w:val="0"/>
          <w:sz w:val="24"/>
          <w:highlight w:val="none"/>
          <w:lang w:eastAsia="zh-CN"/>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w:t>
      </w:r>
      <w:r>
        <w:rPr>
          <w:rFonts w:hint="eastAsia" w:ascii="宋体" w:hAnsi="宋体" w:cs="宋体"/>
          <w:color w:val="000000" w:themeColor="text1"/>
          <w:kern w:val="0"/>
          <w:sz w:val="24"/>
          <w:highlight w:val="none"/>
          <w:lang w:val="en-US" w:eastAsia="zh-CN"/>
          <w14:textFill>
            <w14:solidFill>
              <w14:schemeClr w14:val="tx1"/>
            </w14:solidFill>
          </w14:textFill>
        </w:rPr>
        <w:t>格式自拟</w:t>
      </w:r>
      <w:r>
        <w:rPr>
          <w:rFonts w:hint="eastAsia" w:ascii="宋体" w:hAnsi="宋体" w:cs="宋体"/>
          <w:color w:val="000000" w:themeColor="text1"/>
          <w:kern w:val="0"/>
          <w:sz w:val="24"/>
          <w:highlight w:val="none"/>
          <w:lang w:eastAsia="zh-CN"/>
          <w14:textFill>
            <w14:solidFill>
              <w14:schemeClr w14:val="tx1"/>
            </w14:solidFill>
          </w14:textFill>
        </w:rPr>
        <w:t>）</w:t>
      </w:r>
    </w:p>
    <w:p w14:paraId="2220AAAB">
      <w:pPr>
        <w:widowControl/>
        <w:shd w:val="clear" w:color="auto" w:fill="FFFFFF"/>
        <w:spacing w:line="360" w:lineRule="auto"/>
        <w:ind w:left="1418" w:hanging="567"/>
        <w:jc w:val="both"/>
        <w:rPr>
          <w:rFonts w:hint="eastAsia" w:ascii="宋体" w:hAnsi="宋体" w:cs="宋体"/>
          <w:color w:val="000000" w:themeColor="text1"/>
          <w:kern w:val="0"/>
          <w:sz w:val="24"/>
          <w:highlight w:val="none"/>
          <w14:textFill>
            <w14:solidFill>
              <w14:schemeClr w14:val="tx1"/>
            </w14:solidFill>
          </w14:textFill>
        </w:rPr>
      </w:pPr>
    </w:p>
    <w:p w14:paraId="7F300EDA">
      <w:pPr>
        <w:pStyle w:val="32"/>
        <w:rPr>
          <w:rFonts w:hint="eastAsia"/>
          <w:color w:val="000000" w:themeColor="text1"/>
          <w:highlight w:val="none"/>
          <w14:textFill>
            <w14:solidFill>
              <w14:schemeClr w14:val="tx1"/>
            </w14:solidFill>
          </w14:textFill>
        </w:rPr>
      </w:pPr>
    </w:p>
    <w:p w14:paraId="75E1A9CD">
      <w:pPr>
        <w:widowControl/>
        <w:wordWrap w:val="0"/>
        <w:spacing w:line="460" w:lineRule="exact"/>
        <w:ind w:firstLine="2520" w:firstLineChars="1200"/>
        <w:jc w:val="left"/>
        <w:rPr>
          <w:color w:val="000000" w:themeColor="text1"/>
          <w:highlight w:val="none"/>
          <w14:textFill>
            <w14:solidFill>
              <w14:schemeClr w14:val="tx1"/>
            </w14:solidFill>
          </w14:textFill>
        </w:rPr>
      </w:pPr>
    </w:p>
    <w:p w14:paraId="4137A6CE">
      <w:pPr>
        <w:widowControl/>
        <w:wordWrap w:val="0"/>
        <w:spacing w:line="460" w:lineRule="exact"/>
        <w:ind w:firstLine="4800" w:firstLineChars="2000"/>
        <w:jc w:val="left"/>
        <w:rPr>
          <w:rFonts w:hint="eastAsia"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 xml:space="preserve">     </w:t>
      </w:r>
    </w:p>
    <w:p w14:paraId="1474AE4E">
      <w:pPr>
        <w:pStyle w:val="15"/>
        <w:rPr>
          <w:rFonts w:hint="eastAsia" w:ascii="宋体" w:hAnsi="宋体" w:cs="宋体"/>
          <w:color w:val="000000" w:themeColor="text1"/>
          <w:kern w:val="0"/>
          <w:sz w:val="24"/>
          <w:highlight w:val="none"/>
          <w14:textFill>
            <w14:solidFill>
              <w14:schemeClr w14:val="tx1"/>
            </w14:solidFill>
          </w14:textFill>
        </w:rPr>
      </w:pPr>
    </w:p>
    <w:p w14:paraId="3E5E4E47">
      <w:pPr>
        <w:pStyle w:val="24"/>
        <w:rPr>
          <w:rFonts w:hint="eastAsia" w:ascii="宋体" w:hAnsi="宋体" w:cs="宋体"/>
          <w:color w:val="000000" w:themeColor="text1"/>
          <w:kern w:val="0"/>
          <w:sz w:val="24"/>
          <w:highlight w:val="none"/>
          <w14:textFill>
            <w14:solidFill>
              <w14:schemeClr w14:val="tx1"/>
            </w14:solidFill>
          </w14:textFill>
        </w:rPr>
      </w:pPr>
    </w:p>
    <w:p w14:paraId="3FD57FEE">
      <w:pPr>
        <w:pStyle w:val="24"/>
        <w:rPr>
          <w:rFonts w:hint="eastAsia" w:ascii="宋体" w:hAnsi="宋体" w:cs="宋体"/>
          <w:color w:val="000000" w:themeColor="text1"/>
          <w:kern w:val="0"/>
          <w:sz w:val="24"/>
          <w:highlight w:val="none"/>
          <w14:textFill>
            <w14:solidFill>
              <w14:schemeClr w14:val="tx1"/>
            </w14:solidFill>
          </w14:textFill>
        </w:rPr>
      </w:pPr>
    </w:p>
    <w:p w14:paraId="10531EDA">
      <w:pPr>
        <w:pStyle w:val="24"/>
        <w:rPr>
          <w:rFonts w:hint="eastAsia" w:ascii="宋体" w:hAnsi="宋体" w:cs="宋体"/>
          <w:color w:val="000000" w:themeColor="text1"/>
          <w:kern w:val="0"/>
          <w:sz w:val="24"/>
          <w:highlight w:val="none"/>
          <w14:textFill>
            <w14:solidFill>
              <w14:schemeClr w14:val="tx1"/>
            </w14:solidFill>
          </w14:textFill>
        </w:rPr>
      </w:pPr>
    </w:p>
    <w:p w14:paraId="64C3CC8D">
      <w:pPr>
        <w:pStyle w:val="24"/>
        <w:rPr>
          <w:rFonts w:hint="eastAsia" w:ascii="宋体" w:hAnsi="宋体" w:cs="宋体"/>
          <w:color w:val="000000" w:themeColor="text1"/>
          <w:kern w:val="0"/>
          <w:sz w:val="24"/>
          <w:highlight w:val="none"/>
          <w14:textFill>
            <w14:solidFill>
              <w14:schemeClr w14:val="tx1"/>
            </w14:solidFill>
          </w14:textFill>
        </w:rPr>
      </w:pPr>
    </w:p>
    <w:p w14:paraId="1E0F96B6">
      <w:pPr>
        <w:pStyle w:val="24"/>
        <w:rPr>
          <w:rFonts w:hint="eastAsia" w:ascii="宋体" w:hAnsi="宋体" w:cs="宋体"/>
          <w:color w:val="000000" w:themeColor="text1"/>
          <w:kern w:val="0"/>
          <w:sz w:val="24"/>
          <w:highlight w:val="none"/>
          <w14:textFill>
            <w14:solidFill>
              <w14:schemeClr w14:val="tx1"/>
            </w14:solidFill>
          </w14:textFill>
        </w:rPr>
      </w:pPr>
    </w:p>
    <w:p w14:paraId="3EEE9725">
      <w:pPr>
        <w:pStyle w:val="24"/>
        <w:rPr>
          <w:rFonts w:hint="eastAsia" w:ascii="宋体" w:hAnsi="宋体" w:cs="宋体"/>
          <w:color w:val="000000" w:themeColor="text1"/>
          <w:kern w:val="0"/>
          <w:sz w:val="24"/>
          <w:highlight w:val="none"/>
          <w14:textFill>
            <w14:solidFill>
              <w14:schemeClr w14:val="tx1"/>
            </w14:solidFill>
          </w14:textFill>
        </w:rPr>
      </w:pPr>
    </w:p>
    <w:p w14:paraId="6B86624B">
      <w:pPr>
        <w:pStyle w:val="24"/>
        <w:rPr>
          <w:rFonts w:hint="eastAsia" w:ascii="宋体" w:hAnsi="宋体" w:cs="宋体"/>
          <w:color w:val="000000" w:themeColor="text1"/>
          <w:kern w:val="0"/>
          <w:sz w:val="24"/>
          <w:highlight w:val="none"/>
          <w14:textFill>
            <w14:solidFill>
              <w14:schemeClr w14:val="tx1"/>
            </w14:solidFill>
          </w14:textFill>
        </w:rPr>
      </w:pPr>
    </w:p>
    <w:p w14:paraId="568893E7">
      <w:pPr>
        <w:pStyle w:val="24"/>
        <w:rPr>
          <w:rFonts w:hint="eastAsia" w:ascii="宋体" w:hAnsi="宋体" w:cs="宋体"/>
          <w:color w:val="000000" w:themeColor="text1"/>
          <w:kern w:val="0"/>
          <w:sz w:val="24"/>
          <w:highlight w:val="none"/>
          <w14:textFill>
            <w14:solidFill>
              <w14:schemeClr w14:val="tx1"/>
            </w14:solidFill>
          </w14:textFill>
        </w:rPr>
      </w:pPr>
    </w:p>
    <w:p w14:paraId="4321B06D">
      <w:pPr>
        <w:pStyle w:val="24"/>
        <w:rPr>
          <w:rFonts w:hint="eastAsia" w:ascii="宋体" w:hAnsi="宋体" w:cs="宋体"/>
          <w:color w:val="000000" w:themeColor="text1"/>
          <w:kern w:val="0"/>
          <w:sz w:val="24"/>
          <w:highlight w:val="none"/>
          <w14:textFill>
            <w14:solidFill>
              <w14:schemeClr w14:val="tx1"/>
            </w14:solidFill>
          </w14:textFill>
        </w:rPr>
      </w:pPr>
    </w:p>
    <w:p w14:paraId="43F9C514">
      <w:pPr>
        <w:pStyle w:val="24"/>
        <w:rPr>
          <w:rFonts w:hint="eastAsia" w:ascii="宋体" w:hAnsi="宋体" w:cs="宋体"/>
          <w:color w:val="000000" w:themeColor="text1"/>
          <w:kern w:val="0"/>
          <w:sz w:val="24"/>
          <w:highlight w:val="none"/>
          <w14:textFill>
            <w14:solidFill>
              <w14:schemeClr w14:val="tx1"/>
            </w14:solidFill>
          </w14:textFill>
        </w:rPr>
        <w:sectPr>
          <w:footerReference r:id="rId5" w:type="default"/>
          <w:pgSz w:w="11906" w:h="16838"/>
          <w:pgMar w:top="1417" w:right="1474" w:bottom="1417" w:left="1474" w:header="851" w:footer="624" w:gutter="0"/>
          <w:pgNumType w:fmt="decimal"/>
          <w:cols w:space="720" w:num="1"/>
          <w:docGrid w:type="lines" w:linePitch="319" w:charSpace="0"/>
        </w:sectPr>
      </w:pPr>
    </w:p>
    <w:p w14:paraId="62B2303D">
      <w:pPr>
        <w:pStyle w:val="6"/>
        <w:rPr>
          <w:rFonts w:hint="eastAsia" w:eastAsia="黑体"/>
          <w:color w:val="000000" w:themeColor="text1"/>
          <w:highlight w:val="none"/>
          <w:lang w:val="en-US" w:eastAsia="zh-CN"/>
          <w14:textFill>
            <w14:solidFill>
              <w14:schemeClr w14:val="tx1"/>
            </w14:solidFill>
          </w14:textFill>
        </w:rPr>
      </w:pPr>
      <w:bookmarkStart w:id="74" w:name="_Toc15804"/>
      <w:bookmarkStart w:id="75" w:name="_Toc226"/>
      <w:r>
        <w:rPr>
          <w:rFonts w:hint="eastAsia"/>
          <w:color w:val="000000" w:themeColor="text1"/>
          <w:highlight w:val="none"/>
          <w14:textFill>
            <w14:solidFill>
              <w14:schemeClr w14:val="tx1"/>
            </w14:solidFill>
          </w14:textFill>
        </w:rPr>
        <w:t xml:space="preserve">附件5         </w:t>
      </w:r>
      <w:bookmarkEnd w:id="74"/>
      <w:bookmarkEnd w:id="75"/>
      <w:r>
        <w:rPr>
          <w:rFonts w:hint="eastAsia"/>
          <w:color w:val="000000" w:themeColor="text1"/>
          <w:highlight w:val="none"/>
          <w14:textFill>
            <w14:solidFill>
              <w14:schemeClr w14:val="tx1"/>
            </w14:solidFill>
          </w14:textFill>
        </w:rPr>
        <w:t xml:space="preserve">     技术响应</w:t>
      </w:r>
      <w:r>
        <w:rPr>
          <w:rFonts w:hint="eastAsia"/>
          <w:color w:val="000000" w:themeColor="text1"/>
          <w:highlight w:val="none"/>
          <w:lang w:val="en-US" w:eastAsia="zh-CN"/>
          <w14:textFill>
            <w14:solidFill>
              <w14:schemeClr w14:val="tx1"/>
            </w14:solidFill>
          </w14:textFill>
        </w:rPr>
        <w:t>表（格式）</w:t>
      </w:r>
    </w:p>
    <w:tbl>
      <w:tblPr>
        <w:tblStyle w:val="90"/>
        <w:tblW w:w="883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72"/>
        <w:gridCol w:w="1244"/>
        <w:gridCol w:w="2264"/>
        <w:gridCol w:w="3329"/>
        <w:gridCol w:w="1222"/>
      </w:tblGrid>
      <w:tr w14:paraId="4B28B9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9" w:hRule="atLeast"/>
        </w:trPr>
        <w:tc>
          <w:tcPr>
            <w:tcW w:w="772" w:type="dxa"/>
            <w:noWrap w:val="0"/>
            <w:vAlign w:val="center"/>
          </w:tcPr>
          <w:p w14:paraId="5BF2B071">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序号</w:t>
            </w:r>
          </w:p>
        </w:tc>
        <w:tc>
          <w:tcPr>
            <w:tcW w:w="1244" w:type="dxa"/>
            <w:noWrap w:val="0"/>
            <w:vAlign w:val="center"/>
          </w:tcPr>
          <w:p w14:paraId="620B814C">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w:t>
            </w:r>
          </w:p>
        </w:tc>
        <w:tc>
          <w:tcPr>
            <w:tcW w:w="2264" w:type="dxa"/>
            <w:noWrap w:val="0"/>
            <w:vAlign w:val="center"/>
          </w:tcPr>
          <w:p w14:paraId="0A5E1B2C">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采购</w:t>
            </w:r>
            <w:r>
              <w:rPr>
                <w:rFonts w:hint="eastAsia" w:ascii="宋体" w:hAnsi="宋体" w:eastAsia="宋体" w:cs="宋体"/>
                <w:color w:val="000000" w:themeColor="text1"/>
                <w:sz w:val="24"/>
                <w:szCs w:val="24"/>
                <w:highlight w:val="none"/>
                <w14:textFill>
                  <w14:solidFill>
                    <w14:schemeClr w14:val="tx1"/>
                  </w14:solidFill>
                </w14:textFill>
              </w:rPr>
              <w:t>文件要求</w:t>
            </w:r>
          </w:p>
        </w:tc>
        <w:tc>
          <w:tcPr>
            <w:tcW w:w="3329" w:type="dxa"/>
            <w:noWrap w:val="0"/>
            <w:vAlign w:val="center"/>
          </w:tcPr>
          <w:p w14:paraId="66FCF25F">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响应</w:t>
            </w:r>
            <w:r>
              <w:rPr>
                <w:rFonts w:hint="eastAsia" w:ascii="宋体" w:hAnsi="宋体" w:eastAsia="宋体" w:cs="宋体"/>
                <w:color w:val="000000" w:themeColor="text1"/>
                <w:sz w:val="24"/>
                <w:szCs w:val="24"/>
                <w:highlight w:val="none"/>
                <w14:textFill>
                  <w14:solidFill>
                    <w14:schemeClr w14:val="tx1"/>
                  </w14:solidFill>
                </w14:textFill>
              </w:rPr>
              <w:t>文件响应</w:t>
            </w:r>
          </w:p>
        </w:tc>
        <w:tc>
          <w:tcPr>
            <w:tcW w:w="1222" w:type="dxa"/>
            <w:noWrap w:val="0"/>
            <w:vAlign w:val="center"/>
          </w:tcPr>
          <w:p w14:paraId="56C5496E">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偏离情况</w:t>
            </w:r>
          </w:p>
        </w:tc>
      </w:tr>
      <w:tr w14:paraId="6B8F79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7" w:hRule="atLeast"/>
        </w:trPr>
        <w:tc>
          <w:tcPr>
            <w:tcW w:w="772" w:type="dxa"/>
            <w:noWrap w:val="0"/>
            <w:vAlign w:val="center"/>
          </w:tcPr>
          <w:p w14:paraId="48CD1FF2">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p>
        </w:tc>
        <w:tc>
          <w:tcPr>
            <w:tcW w:w="1244" w:type="dxa"/>
            <w:noWrap w:val="0"/>
            <w:vAlign w:val="center"/>
          </w:tcPr>
          <w:p w14:paraId="7795BE59">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64" w:type="dxa"/>
            <w:noWrap w:val="0"/>
            <w:vAlign w:val="center"/>
          </w:tcPr>
          <w:p w14:paraId="22C92CB5">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3329" w:type="dxa"/>
            <w:noWrap w:val="0"/>
            <w:vAlign w:val="center"/>
          </w:tcPr>
          <w:p w14:paraId="3D6145FA">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222" w:type="dxa"/>
            <w:noWrap w:val="0"/>
            <w:vAlign w:val="center"/>
          </w:tcPr>
          <w:p w14:paraId="28BEBCD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215675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7" w:hRule="atLeast"/>
        </w:trPr>
        <w:tc>
          <w:tcPr>
            <w:tcW w:w="772" w:type="dxa"/>
            <w:noWrap w:val="0"/>
            <w:vAlign w:val="center"/>
          </w:tcPr>
          <w:p w14:paraId="04743A81">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1244" w:type="dxa"/>
            <w:noWrap w:val="0"/>
            <w:vAlign w:val="center"/>
          </w:tcPr>
          <w:p w14:paraId="1786288D">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64" w:type="dxa"/>
            <w:noWrap w:val="0"/>
            <w:vAlign w:val="center"/>
          </w:tcPr>
          <w:p w14:paraId="787AF37A">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3329" w:type="dxa"/>
            <w:noWrap w:val="0"/>
            <w:vAlign w:val="center"/>
          </w:tcPr>
          <w:p w14:paraId="21D91075">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222" w:type="dxa"/>
            <w:noWrap w:val="0"/>
            <w:vAlign w:val="center"/>
          </w:tcPr>
          <w:p w14:paraId="4A9660EA">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151816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772" w:type="dxa"/>
            <w:noWrap w:val="0"/>
            <w:vAlign w:val="center"/>
          </w:tcPr>
          <w:p w14:paraId="278DCC68">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p>
        </w:tc>
        <w:tc>
          <w:tcPr>
            <w:tcW w:w="1244" w:type="dxa"/>
            <w:noWrap w:val="0"/>
            <w:vAlign w:val="center"/>
          </w:tcPr>
          <w:p w14:paraId="55ED880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64" w:type="dxa"/>
            <w:noWrap w:val="0"/>
            <w:vAlign w:val="center"/>
          </w:tcPr>
          <w:p w14:paraId="36E2AB34">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3329" w:type="dxa"/>
            <w:noWrap w:val="0"/>
            <w:vAlign w:val="center"/>
          </w:tcPr>
          <w:p w14:paraId="17E1F8BD">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222" w:type="dxa"/>
            <w:noWrap w:val="0"/>
            <w:vAlign w:val="center"/>
          </w:tcPr>
          <w:p w14:paraId="1D295D75">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bl>
    <w:p w14:paraId="2618A575">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14:paraId="2CC8CE2D">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注：供应商必须如实完整填写表格，“偏离情况”是指“正偏离”、“负偏离”或“无偏离”。</w:t>
      </w:r>
    </w:p>
    <w:p w14:paraId="0E52DDD3">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p>
    <w:p w14:paraId="668536E1">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A4BB412">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供应商：</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（全称并加盖公章）</w:t>
      </w:r>
    </w:p>
    <w:p w14:paraId="309FA633">
      <w:pPr>
        <w:widowControl/>
        <w:wordWrap w:val="0"/>
        <w:spacing w:line="460" w:lineRule="exact"/>
        <w:ind w:firstLine="1920" w:firstLineChars="8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年    月    日</w:t>
      </w:r>
    </w:p>
    <w:p w14:paraId="35BC8CBD">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14:paraId="3C58242E">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14:paraId="414C49E7">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14:paraId="000AF4A9">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14:paraId="7E21F08C">
      <w:pPr>
        <w:widowControl/>
        <w:wordWrap w:val="0"/>
        <w:spacing w:line="460" w:lineRule="exact"/>
        <w:ind w:firstLine="643" w:firstLineChars="200"/>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p>
    <w:p w14:paraId="5B8F469F">
      <w:pPr>
        <w:widowControl/>
        <w:wordWrap w:val="0"/>
        <w:snapToGrid w:val="0"/>
        <w:spacing w:before="50" w:afterLines="50"/>
        <w:jc w:val="left"/>
        <w:rPr>
          <w:rFonts w:hint="eastAsia" w:ascii="宋体" w:hAnsi="宋体" w:eastAsia="宋体" w:cs="宋体"/>
          <w:color w:val="000000" w:themeColor="text1"/>
          <w:kern w:val="0"/>
          <w:sz w:val="24"/>
          <w:highlight w:val="none"/>
          <w:u w:val="single"/>
          <w:lang w:eastAsia="zh-CN"/>
          <w14:textFill>
            <w14:solidFill>
              <w14:schemeClr w14:val="tx1"/>
            </w14:solidFill>
          </w14:textFill>
        </w:rPr>
      </w:pPr>
    </w:p>
    <w:p w14:paraId="12A00968">
      <w:pPr>
        <w:rPr>
          <w:rFonts w:ascii="宋体" w:hAnsi="宋体" w:cs="宋体"/>
          <w:b/>
          <w:color w:val="000000" w:themeColor="text1"/>
          <w:kern w:val="0"/>
          <w:sz w:val="24"/>
          <w:highlight w:val="none"/>
          <w14:textFill>
            <w14:solidFill>
              <w14:schemeClr w14:val="tx1"/>
            </w14:solidFill>
          </w14:textFill>
        </w:rPr>
      </w:pPr>
      <w:r>
        <w:rPr>
          <w:rFonts w:hint="eastAsia" w:ascii="宋体" w:hAnsi="宋体" w:cs="宋体"/>
          <w:b/>
          <w:color w:val="000000" w:themeColor="text1"/>
          <w:kern w:val="0"/>
          <w:sz w:val="24"/>
          <w:highlight w:val="none"/>
          <w14:textFill>
            <w14:solidFill>
              <w14:schemeClr w14:val="tx1"/>
            </w14:solidFill>
          </w14:textFill>
        </w:rPr>
        <w:br w:type="page"/>
      </w:r>
    </w:p>
    <w:p w14:paraId="525923DC">
      <w:pPr>
        <w:pStyle w:val="6"/>
        <w:rPr>
          <w:rFonts w:hint="eastAsia" w:cs="Times New Roman"/>
          <w:color w:val="000000" w:themeColor="text1"/>
          <w:highlight w:val="none"/>
          <w:lang w:val="en-US" w:eastAsia="zh-CN"/>
          <w14:textFill>
            <w14:solidFill>
              <w14:schemeClr w14:val="tx1"/>
            </w14:solidFill>
          </w14:textFill>
        </w:rPr>
      </w:pPr>
      <w:bookmarkStart w:id="76" w:name="_Toc24168"/>
      <w:bookmarkStart w:id="77" w:name="_Toc29960"/>
      <w:bookmarkStart w:id="78" w:name="_Toc20420"/>
      <w:r>
        <w:rPr>
          <w:rFonts w:hint="eastAsia" w:cs="Times New Roman"/>
          <w:color w:val="000000" w:themeColor="text1"/>
          <w:highlight w:val="none"/>
          <w14:textFill>
            <w14:solidFill>
              <w14:schemeClr w14:val="tx1"/>
            </w14:solidFill>
          </w14:textFill>
        </w:rPr>
        <w:t>附件6               商务响应</w:t>
      </w:r>
      <w:bookmarkEnd w:id="76"/>
      <w:bookmarkEnd w:id="77"/>
      <w:bookmarkEnd w:id="78"/>
      <w:r>
        <w:rPr>
          <w:rFonts w:hint="eastAsia" w:cs="Times New Roman"/>
          <w:color w:val="000000" w:themeColor="text1"/>
          <w:highlight w:val="none"/>
          <w:lang w:val="en-US" w:eastAsia="zh-CN"/>
          <w14:textFill>
            <w14:solidFill>
              <w14:schemeClr w14:val="tx1"/>
            </w14:solidFill>
          </w14:textFill>
        </w:rPr>
        <w:t>表（格式）</w:t>
      </w:r>
    </w:p>
    <w:p w14:paraId="3B9AD2D6">
      <w:pPr>
        <w:widowControl/>
        <w:wordWrap w:val="0"/>
        <w:spacing w:line="460" w:lineRule="exact"/>
        <w:jc w:val="left"/>
        <w:rPr>
          <w:rFonts w:hint="eastAsia" w:ascii="宋体" w:hAnsi="宋体" w:cs="宋体"/>
          <w:b/>
          <w:color w:val="000000" w:themeColor="text1"/>
          <w:kern w:val="0"/>
          <w:sz w:val="32"/>
          <w:szCs w:val="32"/>
          <w:highlight w:val="none"/>
          <w:lang w:val="en-US" w:eastAsia="zh-CN"/>
          <w14:textFill>
            <w14:solidFill>
              <w14:schemeClr w14:val="tx1"/>
            </w14:solidFill>
          </w14:textFill>
        </w:rPr>
      </w:pPr>
      <w:r>
        <w:rPr>
          <w:rFonts w:hint="eastAsia" w:ascii="宋体" w:hAnsi="宋体" w:cs="宋体"/>
          <w:b/>
          <w:color w:val="000000" w:themeColor="text1"/>
          <w:kern w:val="0"/>
          <w:sz w:val="32"/>
          <w:szCs w:val="32"/>
          <w:highlight w:val="none"/>
          <w:lang w:val="en-US" w:eastAsia="zh-CN"/>
          <w14:textFill>
            <w14:solidFill>
              <w14:schemeClr w14:val="tx1"/>
            </w14:solidFill>
          </w14:textFill>
        </w:rPr>
        <w:t xml:space="preserve">  </w:t>
      </w:r>
    </w:p>
    <w:tbl>
      <w:tblPr>
        <w:tblStyle w:val="90"/>
        <w:tblW w:w="9340" w:type="dxa"/>
        <w:tblInd w:w="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96"/>
        <w:gridCol w:w="2054"/>
        <w:gridCol w:w="2256"/>
        <w:gridCol w:w="1770"/>
        <w:gridCol w:w="1064"/>
      </w:tblGrid>
      <w:tr w14:paraId="455894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1" w:hRule="atLeast"/>
        </w:trPr>
        <w:tc>
          <w:tcPr>
            <w:tcW w:w="2196" w:type="dxa"/>
            <w:noWrap w:val="0"/>
            <w:vAlign w:val="center"/>
          </w:tcPr>
          <w:p w14:paraId="121948E3">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w:t>
            </w:r>
          </w:p>
        </w:tc>
        <w:tc>
          <w:tcPr>
            <w:tcW w:w="2054" w:type="dxa"/>
            <w:noWrap w:val="0"/>
            <w:vAlign w:val="center"/>
          </w:tcPr>
          <w:p w14:paraId="3E445B67">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采购</w:t>
            </w:r>
            <w:r>
              <w:rPr>
                <w:rFonts w:hint="eastAsia" w:ascii="宋体" w:hAnsi="宋体" w:eastAsia="宋体" w:cs="宋体"/>
                <w:color w:val="000000" w:themeColor="text1"/>
                <w:sz w:val="24"/>
                <w:szCs w:val="24"/>
                <w:highlight w:val="none"/>
                <w14:textFill>
                  <w14:solidFill>
                    <w14:schemeClr w14:val="tx1"/>
                  </w14:solidFill>
                </w14:textFill>
              </w:rPr>
              <w:t>文件要求</w:t>
            </w:r>
          </w:p>
        </w:tc>
        <w:tc>
          <w:tcPr>
            <w:tcW w:w="2256" w:type="dxa"/>
            <w:noWrap w:val="0"/>
            <w:vAlign w:val="center"/>
          </w:tcPr>
          <w:p w14:paraId="052104FE">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响应</w:t>
            </w:r>
            <w:r>
              <w:rPr>
                <w:rFonts w:hint="eastAsia" w:ascii="宋体" w:hAnsi="宋体" w:eastAsia="宋体" w:cs="宋体"/>
                <w:color w:val="000000" w:themeColor="text1"/>
                <w:sz w:val="24"/>
                <w:szCs w:val="24"/>
                <w:highlight w:val="none"/>
                <w14:textFill>
                  <w14:solidFill>
                    <w14:schemeClr w14:val="tx1"/>
                  </w14:solidFill>
                </w14:textFill>
              </w:rPr>
              <w:t>文件响应</w:t>
            </w:r>
          </w:p>
        </w:tc>
        <w:tc>
          <w:tcPr>
            <w:tcW w:w="1770" w:type="dxa"/>
            <w:noWrap w:val="0"/>
            <w:vAlign w:val="center"/>
          </w:tcPr>
          <w:p w14:paraId="1016C029">
            <w:pPr>
              <w:pageBreakBefore w:val="0"/>
              <w:widowControl/>
              <w:wordWrap/>
              <w:overflowPunct/>
              <w:topLinePunct w:val="0"/>
              <w:bidi w:val="0"/>
              <w:spacing w:line="360" w:lineRule="auto"/>
              <w:jc w:val="center"/>
              <w:textAlignment w:val="baseline"/>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default" w:ascii="宋体" w:hAnsi="宋体" w:eastAsia="宋体" w:cs="宋体"/>
                <w:color w:val="000000" w:themeColor="text1"/>
                <w:sz w:val="24"/>
                <w:szCs w:val="24"/>
                <w:highlight w:val="none"/>
                <w:lang w:val="en-US" w:eastAsia="zh-CN"/>
                <w14:textFill>
                  <w14:solidFill>
                    <w14:schemeClr w14:val="tx1"/>
                  </w14:solidFill>
                </w14:textFill>
              </w:rPr>
              <w:t>偏离情况</w:t>
            </w:r>
          </w:p>
        </w:tc>
        <w:tc>
          <w:tcPr>
            <w:tcW w:w="1064" w:type="dxa"/>
            <w:noWrap w:val="0"/>
            <w:vAlign w:val="center"/>
          </w:tcPr>
          <w:p w14:paraId="25A376C6">
            <w:pPr>
              <w:pageBreakBefore w:val="0"/>
              <w:widowControl/>
              <w:wordWrap/>
              <w:overflowPunct/>
              <w:topLinePunct w:val="0"/>
              <w:bidi w:val="0"/>
              <w:spacing w:line="360" w:lineRule="auto"/>
              <w:jc w:val="center"/>
              <w:textAlignment w:val="baseline"/>
              <w:rPr>
                <w:rFonts w:hint="default"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备注</w:t>
            </w:r>
          </w:p>
        </w:tc>
      </w:tr>
      <w:tr w14:paraId="0A405F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23616B22">
            <w:pPr>
              <w:pStyle w:val="15"/>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14:paraId="5CF2A006">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3098CF6C">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0106D0A9">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39C27B59">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7DDEBF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ECC056B">
            <w:pPr>
              <w:pStyle w:val="15"/>
              <w:ind w:left="0" w:leftChars="0"/>
              <w:jc w:val="center"/>
              <w:rPr>
                <w:rFonts w:hint="eastAsia" w:ascii="宋体" w:hAnsi="宋体" w:eastAsia="宋体" w:cs="宋体"/>
                <w:color w:val="000000" w:themeColor="text1"/>
                <w:sz w:val="24"/>
                <w:szCs w:val="24"/>
                <w:highlight w:val="none"/>
                <w:lang w:val="en-US" w:eastAsia="zh-CN"/>
                <w14:textFill>
                  <w14:solidFill>
                    <w14:schemeClr w14:val="tx1"/>
                  </w14:solidFill>
                </w14:textFill>
              </w:rPr>
            </w:pPr>
          </w:p>
        </w:tc>
        <w:tc>
          <w:tcPr>
            <w:tcW w:w="2054" w:type="dxa"/>
            <w:noWrap w:val="0"/>
            <w:vAlign w:val="center"/>
          </w:tcPr>
          <w:p w14:paraId="11777F06">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2E488A25">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7CD392E5">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0150D86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5BDB3D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51A4B562">
            <w:pPr>
              <w:pStyle w:val="15"/>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14:paraId="35A5DC96">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5A9DADC9">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135EC7B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0B760F62">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1D4559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5C700CD">
            <w:pPr>
              <w:pStyle w:val="15"/>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14:paraId="1D0D9BB4">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7766130D">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526E999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5D5E7D8C">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2565FC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57367D85">
            <w:pPr>
              <w:pStyle w:val="15"/>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14:paraId="4D5EA8F8">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048F4B8B">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04CAAA59">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38E7F1B7">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202ED6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3BBD76B6">
            <w:pPr>
              <w:pStyle w:val="15"/>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14:paraId="29187D9E">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6B632A9C">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0216708A">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33B6F952">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r w14:paraId="7B7345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0" w:hRule="atLeast"/>
        </w:trPr>
        <w:tc>
          <w:tcPr>
            <w:tcW w:w="2196" w:type="dxa"/>
            <w:noWrap w:val="0"/>
            <w:vAlign w:val="center"/>
          </w:tcPr>
          <w:p w14:paraId="506328C8">
            <w:pPr>
              <w:pStyle w:val="15"/>
              <w:ind w:left="0" w:leftChars="0"/>
              <w:jc w:val="center"/>
              <w:rPr>
                <w:rFonts w:hint="eastAsia" w:ascii="宋体" w:hAnsi="宋体" w:eastAsia="宋体" w:cs="宋体"/>
                <w:color w:val="000000" w:themeColor="text1"/>
                <w:sz w:val="24"/>
                <w:szCs w:val="24"/>
                <w:highlight w:val="none"/>
                <w14:textFill>
                  <w14:solidFill>
                    <w14:schemeClr w14:val="tx1"/>
                  </w14:solidFill>
                </w14:textFill>
              </w:rPr>
            </w:pPr>
          </w:p>
        </w:tc>
        <w:tc>
          <w:tcPr>
            <w:tcW w:w="2054" w:type="dxa"/>
            <w:noWrap w:val="0"/>
            <w:vAlign w:val="center"/>
          </w:tcPr>
          <w:p w14:paraId="06876DB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2256" w:type="dxa"/>
            <w:noWrap w:val="0"/>
            <w:vAlign w:val="center"/>
          </w:tcPr>
          <w:p w14:paraId="4C82A115">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770" w:type="dxa"/>
            <w:noWrap w:val="0"/>
            <w:vAlign w:val="center"/>
          </w:tcPr>
          <w:p w14:paraId="5CA5D38B">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c>
          <w:tcPr>
            <w:tcW w:w="1064" w:type="dxa"/>
            <w:noWrap w:val="0"/>
            <w:vAlign w:val="center"/>
          </w:tcPr>
          <w:p w14:paraId="5048D7A0">
            <w:pPr>
              <w:pageBreakBefore w:val="0"/>
              <w:widowControl/>
              <w:wordWrap/>
              <w:overflowPunct/>
              <w:topLinePunct w:val="0"/>
              <w:bidi w:val="0"/>
              <w:spacing w:line="360" w:lineRule="auto"/>
              <w:jc w:val="center"/>
              <w:textAlignment w:val="baseline"/>
              <w:rPr>
                <w:rFonts w:hint="eastAsia" w:ascii="宋体" w:hAnsi="宋体" w:eastAsia="宋体" w:cs="宋体"/>
                <w:color w:val="000000" w:themeColor="text1"/>
                <w:sz w:val="24"/>
                <w:szCs w:val="24"/>
                <w:highlight w:val="none"/>
                <w14:textFill>
                  <w14:solidFill>
                    <w14:schemeClr w14:val="tx1"/>
                  </w14:solidFill>
                </w14:textFill>
              </w:rPr>
            </w:pPr>
          </w:p>
        </w:tc>
      </w:tr>
    </w:tbl>
    <w:p w14:paraId="423B63EF">
      <w:pPr>
        <w:rPr>
          <w:rFonts w:cs="宋体"/>
          <w:b/>
          <w:color w:val="000000" w:themeColor="text1"/>
          <w:kern w:val="0"/>
          <w:sz w:val="24"/>
          <w:highlight w:val="none"/>
          <w14:textFill>
            <w14:solidFill>
              <w14:schemeClr w14:val="tx1"/>
            </w14:solidFill>
          </w14:textFill>
        </w:rPr>
      </w:pPr>
    </w:p>
    <w:p w14:paraId="6217CADF">
      <w:pPr>
        <w:pStyle w:val="32"/>
        <w:rPr>
          <w:color w:val="000000" w:themeColor="text1"/>
          <w:highlight w:val="none"/>
          <w14:textFill>
            <w14:solidFill>
              <w14:schemeClr w14:val="tx1"/>
            </w14:solidFill>
          </w14:textFill>
        </w:rPr>
      </w:pPr>
    </w:p>
    <w:p w14:paraId="3FF75397">
      <w:pPr>
        <w:pageBreakBefore w:val="0"/>
        <w:widowControl/>
        <w:wordWrap/>
        <w:overflowPunct/>
        <w:topLinePunct w:val="0"/>
        <w:bidi w:val="0"/>
        <w:spacing w:line="360" w:lineRule="auto"/>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供应商：</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（全称并加盖公章）</w:t>
      </w:r>
    </w:p>
    <w:p w14:paraId="480FD5C3">
      <w:pPr>
        <w:pageBreakBefore w:val="0"/>
        <w:widowControl/>
        <w:wordWrap/>
        <w:overflowPunct/>
        <w:topLinePunct w:val="0"/>
        <w:bidi w:val="0"/>
        <w:spacing w:line="360" w:lineRule="auto"/>
        <w:ind w:firstLine="1440" w:firstLineChars="600"/>
        <w:textAlignment w:val="baseline"/>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年    月    日</w:t>
      </w:r>
    </w:p>
    <w:p w14:paraId="44A6F88D">
      <w:pPr>
        <w:outlineLvl w:val="9"/>
        <w:rPr>
          <w:color w:val="000000" w:themeColor="text1"/>
          <w:highlight w:val="none"/>
          <w14:textFill>
            <w14:solidFill>
              <w14:schemeClr w14:val="tx1"/>
            </w14:solidFill>
          </w14:textFill>
        </w:rPr>
      </w:pPr>
    </w:p>
    <w:p w14:paraId="2C333284">
      <w:pPr>
        <w:outlineLvl w:val="9"/>
        <w:rPr>
          <w:color w:val="000000" w:themeColor="text1"/>
          <w:highlight w:val="none"/>
          <w14:textFill>
            <w14:solidFill>
              <w14:schemeClr w14:val="tx1"/>
            </w14:solidFill>
          </w14:textFill>
        </w:rPr>
      </w:pPr>
    </w:p>
    <w:p w14:paraId="4F13CC9C">
      <w:pPr>
        <w:outlineLvl w:val="9"/>
        <w:rPr>
          <w:color w:val="000000" w:themeColor="text1"/>
          <w:highlight w:val="none"/>
          <w14:textFill>
            <w14:solidFill>
              <w14:schemeClr w14:val="tx1"/>
            </w14:solidFill>
          </w14:textFill>
        </w:rPr>
      </w:pPr>
    </w:p>
    <w:p w14:paraId="72F6F661">
      <w:pPr>
        <w:outlineLvl w:val="9"/>
        <w:rPr>
          <w:color w:val="000000" w:themeColor="text1"/>
          <w:highlight w:val="none"/>
          <w14:textFill>
            <w14:solidFill>
              <w14:schemeClr w14:val="tx1"/>
            </w14:solidFill>
          </w14:textFill>
        </w:rPr>
      </w:pPr>
    </w:p>
    <w:p w14:paraId="05CCEF35">
      <w:pPr>
        <w:outlineLvl w:val="9"/>
        <w:rPr>
          <w:color w:val="000000" w:themeColor="text1"/>
          <w:highlight w:val="none"/>
          <w14:textFill>
            <w14:solidFill>
              <w14:schemeClr w14:val="tx1"/>
            </w14:solidFill>
          </w14:textFill>
        </w:rPr>
      </w:pPr>
    </w:p>
    <w:p w14:paraId="1C285686">
      <w:pPr>
        <w:outlineLvl w:val="9"/>
        <w:rPr>
          <w:color w:val="000000" w:themeColor="text1"/>
          <w:highlight w:val="none"/>
          <w14:textFill>
            <w14:solidFill>
              <w14:schemeClr w14:val="tx1"/>
            </w14:solidFill>
          </w14:textFill>
        </w:rPr>
      </w:pPr>
    </w:p>
    <w:p w14:paraId="4347E5AD">
      <w:pPr>
        <w:outlineLvl w:val="9"/>
        <w:rPr>
          <w:color w:val="000000" w:themeColor="text1"/>
          <w:highlight w:val="none"/>
          <w14:textFill>
            <w14:solidFill>
              <w14:schemeClr w14:val="tx1"/>
            </w14:solidFill>
          </w14:textFill>
        </w:rPr>
      </w:pPr>
    </w:p>
    <w:p w14:paraId="02756513">
      <w:pPr>
        <w:outlineLvl w:val="9"/>
        <w:rPr>
          <w:color w:val="000000" w:themeColor="text1"/>
          <w:highlight w:val="none"/>
          <w14:textFill>
            <w14:solidFill>
              <w14:schemeClr w14:val="tx1"/>
            </w14:solidFill>
          </w14:textFill>
        </w:rPr>
      </w:pPr>
    </w:p>
    <w:p w14:paraId="67FC8860">
      <w:pPr>
        <w:outlineLvl w:val="9"/>
        <w:rPr>
          <w:color w:val="000000" w:themeColor="text1"/>
          <w:highlight w:val="none"/>
          <w14:textFill>
            <w14:solidFill>
              <w14:schemeClr w14:val="tx1"/>
            </w14:solidFill>
          </w14:textFill>
        </w:rPr>
      </w:pPr>
    </w:p>
    <w:p w14:paraId="69B62080">
      <w:pPr>
        <w:outlineLvl w:val="9"/>
        <w:rPr>
          <w:color w:val="000000" w:themeColor="text1"/>
          <w:highlight w:val="none"/>
          <w14:textFill>
            <w14:solidFill>
              <w14:schemeClr w14:val="tx1"/>
            </w14:solidFill>
          </w14:textFill>
        </w:rPr>
      </w:pPr>
    </w:p>
    <w:p w14:paraId="4DD0798F">
      <w:pPr>
        <w:outlineLvl w:val="9"/>
        <w:rPr>
          <w:color w:val="000000" w:themeColor="text1"/>
          <w:highlight w:val="none"/>
          <w14:textFill>
            <w14:solidFill>
              <w14:schemeClr w14:val="tx1"/>
            </w14:solidFill>
          </w14:textFill>
        </w:rPr>
      </w:pPr>
    </w:p>
    <w:p w14:paraId="57AB09FD">
      <w:pPr>
        <w:outlineLvl w:val="9"/>
        <w:rPr>
          <w:color w:val="000000" w:themeColor="text1"/>
          <w:highlight w:val="none"/>
          <w14:textFill>
            <w14:solidFill>
              <w14:schemeClr w14:val="tx1"/>
            </w14:solidFill>
          </w14:textFill>
        </w:rPr>
      </w:pPr>
    </w:p>
    <w:p w14:paraId="4EEB60CE">
      <w:pPr>
        <w:outlineLvl w:val="9"/>
        <w:rPr>
          <w:color w:val="000000" w:themeColor="text1"/>
          <w:highlight w:val="none"/>
          <w14:textFill>
            <w14:solidFill>
              <w14:schemeClr w14:val="tx1"/>
            </w14:solidFill>
          </w14:textFill>
        </w:rPr>
      </w:pPr>
    </w:p>
    <w:p w14:paraId="3214AF13">
      <w:pPr>
        <w:outlineLvl w:val="9"/>
        <w:rPr>
          <w:color w:val="000000" w:themeColor="text1"/>
          <w:highlight w:val="none"/>
          <w14:textFill>
            <w14:solidFill>
              <w14:schemeClr w14:val="tx1"/>
            </w14:solidFill>
          </w14:textFill>
        </w:rPr>
      </w:pPr>
    </w:p>
    <w:p w14:paraId="44859042">
      <w:pPr>
        <w:outlineLvl w:val="9"/>
        <w:rPr>
          <w:color w:val="000000" w:themeColor="text1"/>
          <w:highlight w:val="none"/>
          <w14:textFill>
            <w14:solidFill>
              <w14:schemeClr w14:val="tx1"/>
            </w14:solidFill>
          </w14:textFill>
        </w:rPr>
      </w:pPr>
    </w:p>
    <w:p w14:paraId="4A7506E8">
      <w:pPr>
        <w:rPr>
          <w:rFonts w:hint="eastAsia" w:ascii="Arial" w:hAnsi="Arial" w:eastAsia="新宋体"/>
          <w:b/>
          <w:color w:val="000000" w:themeColor="text1"/>
          <w:sz w:val="28"/>
          <w:highlight w:val="none"/>
          <w14:textFill>
            <w14:solidFill>
              <w14:schemeClr w14:val="tx1"/>
            </w14:solidFill>
          </w14:textFill>
        </w:rPr>
      </w:pPr>
      <w:bookmarkStart w:id="79" w:name="_Toc31526"/>
      <w:bookmarkStart w:id="80" w:name="_Toc28621"/>
      <w:r>
        <w:rPr>
          <w:rFonts w:hint="eastAsia" w:ascii="Arial" w:hAnsi="Arial" w:eastAsia="新宋体"/>
          <w:b/>
          <w:color w:val="000000" w:themeColor="text1"/>
          <w:sz w:val="28"/>
          <w:highlight w:val="none"/>
          <w14:textFill>
            <w14:solidFill>
              <w14:schemeClr w14:val="tx1"/>
            </w14:solidFill>
          </w14:textFill>
        </w:rPr>
        <w:br w:type="page"/>
      </w:r>
    </w:p>
    <w:p w14:paraId="7D7D255D">
      <w:pPr>
        <w:widowControl/>
        <w:wordWrap w:val="0"/>
        <w:spacing w:line="460" w:lineRule="exact"/>
        <w:jc w:val="left"/>
        <w:outlineLvl w:val="0"/>
        <w:rPr>
          <w:rFonts w:hint="eastAsia" w:ascii="黑体" w:hAnsi="黑体" w:eastAsia="黑体" w:cs="黑体"/>
          <w:b w:val="0"/>
          <w:bCs/>
          <w:color w:val="000000" w:themeColor="text1"/>
          <w:sz w:val="32"/>
          <w:szCs w:val="28"/>
          <w:highlight w:val="none"/>
          <w14:textFill>
            <w14:solidFill>
              <w14:schemeClr w14:val="tx1"/>
            </w14:solidFill>
          </w14:textFill>
        </w:rPr>
      </w:pPr>
      <w:bookmarkStart w:id="81" w:name="_Toc29406"/>
      <w:r>
        <w:rPr>
          <w:rFonts w:hint="eastAsia" w:ascii="黑体" w:hAnsi="黑体" w:eastAsia="黑体" w:cs="黑体"/>
          <w:b w:val="0"/>
          <w:bCs/>
          <w:color w:val="000000" w:themeColor="text1"/>
          <w:sz w:val="32"/>
          <w:szCs w:val="28"/>
          <w:highlight w:val="none"/>
          <w14:textFill>
            <w14:solidFill>
              <w14:schemeClr w14:val="tx1"/>
            </w14:solidFill>
          </w14:textFill>
        </w:rPr>
        <w:t xml:space="preserve">附件7     </w:t>
      </w:r>
      <w:r>
        <w:rPr>
          <w:rFonts w:hint="eastAsia" w:ascii="黑体" w:hAnsi="黑体" w:eastAsia="黑体" w:cs="黑体"/>
          <w:b w:val="0"/>
          <w:bCs/>
          <w:color w:val="000000" w:themeColor="text1"/>
          <w:sz w:val="32"/>
          <w:szCs w:val="28"/>
          <w:highlight w:val="none"/>
          <w:lang w:val="en-US" w:eastAsia="zh-CN"/>
          <w14:textFill>
            <w14:solidFill>
              <w14:schemeClr w14:val="tx1"/>
            </w14:solidFill>
          </w14:textFill>
        </w:rPr>
        <w:t xml:space="preserve">   </w:t>
      </w:r>
      <w:r>
        <w:rPr>
          <w:rFonts w:hint="eastAsia" w:ascii="黑体" w:hAnsi="黑体" w:eastAsia="黑体" w:cs="黑体"/>
          <w:b w:val="0"/>
          <w:bCs/>
          <w:color w:val="000000" w:themeColor="text1"/>
          <w:sz w:val="32"/>
          <w:szCs w:val="28"/>
          <w:highlight w:val="none"/>
          <w14:textFill>
            <w14:solidFill>
              <w14:schemeClr w14:val="tx1"/>
            </w14:solidFill>
          </w14:textFill>
        </w:rPr>
        <w:t xml:space="preserve">   法定代表人身份证明（格式）</w:t>
      </w:r>
      <w:bookmarkEnd w:id="79"/>
      <w:bookmarkEnd w:id="80"/>
      <w:bookmarkEnd w:id="81"/>
    </w:p>
    <w:p w14:paraId="0121CC9D">
      <w:pPr>
        <w:widowControl/>
        <w:wordWrap w:val="0"/>
        <w:spacing w:line="460" w:lineRule="exact"/>
        <w:jc w:val="left"/>
        <w:rPr>
          <w:rFonts w:ascii="宋体" w:hAnsi="宋体" w:cs="宋体"/>
          <w:color w:val="000000" w:themeColor="text1"/>
          <w:kern w:val="0"/>
          <w:sz w:val="24"/>
          <w:highlight w:val="none"/>
          <w14:textFill>
            <w14:solidFill>
              <w14:schemeClr w14:val="tx1"/>
            </w14:solidFill>
          </w14:textFill>
        </w:rPr>
      </w:pPr>
    </w:p>
    <w:p w14:paraId="30B3FC0B">
      <w:pPr>
        <w:widowControl/>
        <w:wordWrap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名称：</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2A9A4C9C">
      <w:pPr>
        <w:widowControl/>
        <w:wordWrap w:val="0"/>
        <w:spacing w:line="460" w:lineRule="exact"/>
        <w:ind w:firstLine="480" w:firstLineChars="200"/>
        <w:jc w:val="lef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地址：</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4D19560A">
      <w:pPr>
        <w:widowControl/>
        <w:wordWrap w:val="0"/>
        <w:spacing w:line="460" w:lineRule="exact"/>
        <w:ind w:firstLine="480" w:firstLineChars="200"/>
        <w:jc w:val="left"/>
        <w:rPr>
          <w:rFonts w:ascii="宋体" w:hAnsi="宋体" w:cs="宋体"/>
          <w:color w:val="000000" w:themeColor="text1"/>
          <w:kern w:val="0"/>
          <w:sz w:val="24"/>
          <w:szCs w:val="20"/>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成立时间：</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年</w:t>
      </w:r>
      <w:r>
        <w:rPr>
          <w:rFonts w:hint="eastAsia" w:ascii="宋体" w:hAnsi="宋体" w:cs="宋体"/>
          <w:color w:val="000000" w:themeColor="text1"/>
          <w:kern w:val="0"/>
          <w:sz w:val="24"/>
          <w:szCs w:val="20"/>
          <w:highlight w:val="non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月</w:t>
      </w:r>
      <w:r>
        <w:rPr>
          <w:rFonts w:hint="eastAsia" w:ascii="宋体" w:hAnsi="宋体" w:cs="宋体"/>
          <w:color w:val="000000" w:themeColor="text1"/>
          <w:kern w:val="0"/>
          <w:sz w:val="24"/>
          <w:szCs w:val="20"/>
          <w:highlight w:val="none"/>
          <w:lang w:val="en-US" w:eastAsia="zh-CN"/>
          <w14:textFill>
            <w14:solidFill>
              <w14:schemeClr w14:val="tx1"/>
            </w14:solidFill>
          </w14:textFill>
        </w:rPr>
        <w:t xml:space="preserve">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日</w:t>
      </w:r>
    </w:p>
    <w:p w14:paraId="1B4EA42F">
      <w:pPr>
        <w:widowControl/>
        <w:wordWrap w:val="0"/>
        <w:spacing w:line="460" w:lineRule="exact"/>
        <w:ind w:firstLine="480" w:firstLineChars="200"/>
        <w:jc w:val="lef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szCs w:val="20"/>
          <w:highlight w:val="none"/>
          <w14:textFill>
            <w14:solidFill>
              <w14:schemeClr w14:val="tx1"/>
            </w14:solidFill>
          </w14:textFill>
        </w:rPr>
        <w:t>经营期限：</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0CC8475A">
      <w:pPr>
        <w:widowControl/>
        <w:wordWrap w:val="0"/>
        <w:spacing w:line="460" w:lineRule="exact"/>
        <w:ind w:firstLine="480" w:firstLineChars="200"/>
        <w:jc w:val="left"/>
        <w:rPr>
          <w:rFonts w:ascii="宋体" w:hAnsi="宋体" w:cs="宋体"/>
          <w:color w:val="000000" w:themeColor="text1"/>
          <w:kern w:val="0"/>
          <w:szCs w:val="21"/>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姓名：</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，性别：</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，年龄：</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，职务：</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p>
    <w:p w14:paraId="680F1C73">
      <w:pPr>
        <w:widowControl/>
        <w:wordWrap w:val="0"/>
        <w:spacing w:line="460" w:lineRule="exact"/>
        <w:jc w:val="left"/>
        <w:rPr>
          <w:rFonts w:ascii="宋体" w:hAnsi="宋体" w:cs="宋体"/>
          <w:color w:val="000000" w:themeColor="text1"/>
          <w:kern w:val="0"/>
          <w:sz w:val="24"/>
          <w:szCs w:val="20"/>
          <w:highlight w:val="none"/>
          <w14:textFill>
            <w14:solidFill>
              <w14:schemeClr w14:val="tx1"/>
            </w14:solidFill>
          </w14:textFill>
        </w:rPr>
      </w:pPr>
      <w:r>
        <w:rPr>
          <w:rFonts w:hint="eastAsia" w:ascii="宋体" w:hAnsi="宋体" w:cs="宋体"/>
          <w:color w:val="000000" w:themeColor="text1"/>
          <w:kern w:val="0"/>
          <w:sz w:val="24"/>
          <w:szCs w:val="20"/>
          <w:highlight w:val="none"/>
          <w14:textFill>
            <w14:solidFill>
              <w14:schemeClr w14:val="tx1"/>
            </w14:solidFill>
          </w14:textFill>
        </w:rPr>
        <w:t>系</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szCs w:val="20"/>
          <w:highlight w:val="none"/>
          <w14:textFill>
            <w14:solidFill>
              <w14:schemeClr w14:val="tx1"/>
            </w14:solidFill>
          </w14:textFill>
        </w:rPr>
        <w:t>（</w:t>
      </w:r>
      <w:r>
        <w:rPr>
          <w:rFonts w:hint="eastAsia" w:ascii="宋体" w:hAnsi="宋体" w:cs="宋体"/>
          <w:color w:val="000000" w:themeColor="text1"/>
          <w:kern w:val="0"/>
          <w:sz w:val="24"/>
          <w:szCs w:val="20"/>
          <w:highlight w:val="none"/>
          <w:lang w:eastAsia="zh-CN"/>
          <w14:textFill>
            <w14:solidFill>
              <w14:schemeClr w14:val="tx1"/>
            </w14:solidFill>
          </w14:textFill>
        </w:rPr>
        <w:t>供应商</w:t>
      </w:r>
      <w:r>
        <w:rPr>
          <w:rFonts w:hint="eastAsia" w:ascii="宋体" w:hAnsi="宋体" w:cs="宋体"/>
          <w:color w:val="000000" w:themeColor="text1"/>
          <w:kern w:val="0"/>
          <w:sz w:val="24"/>
          <w:szCs w:val="20"/>
          <w:highlight w:val="none"/>
          <w14:textFill>
            <w14:solidFill>
              <w14:schemeClr w14:val="tx1"/>
            </w14:solidFill>
          </w14:textFill>
        </w:rPr>
        <w:t>名称）的法定代表人。</w:t>
      </w:r>
    </w:p>
    <w:p w14:paraId="346EAE8B">
      <w:pPr>
        <w:widowControl/>
        <w:wordWrap w:val="0"/>
        <w:spacing w:line="460" w:lineRule="exact"/>
        <w:jc w:val="left"/>
        <w:rPr>
          <w:rFonts w:ascii="宋体" w:hAnsi="宋体" w:cs="宋体"/>
          <w:color w:val="000000" w:themeColor="text1"/>
          <w:kern w:val="0"/>
          <w:sz w:val="24"/>
          <w:szCs w:val="20"/>
          <w:highlight w:val="none"/>
          <w14:textFill>
            <w14:solidFill>
              <w14:schemeClr w14:val="tx1"/>
            </w14:solidFill>
          </w14:textFill>
        </w:rPr>
      </w:pPr>
    </w:p>
    <w:p w14:paraId="5737CD3D">
      <w:pPr>
        <w:widowControl/>
        <w:wordWrap w:val="0"/>
        <w:spacing w:line="460" w:lineRule="exact"/>
        <w:ind w:firstLine="480" w:firstLineChars="200"/>
        <w:jc w:val="left"/>
        <w:rPr>
          <w:rFonts w:ascii="宋体" w:hAnsi="宋体" w:cs="宋体"/>
          <w:color w:val="000000" w:themeColor="text1"/>
          <w:kern w:val="0"/>
          <w:sz w:val="24"/>
          <w:szCs w:val="20"/>
          <w:highlight w:val="none"/>
          <w14:textFill>
            <w14:solidFill>
              <w14:schemeClr w14:val="tx1"/>
            </w14:solidFill>
          </w14:textFill>
        </w:rPr>
      </w:pPr>
      <w:r>
        <w:rPr>
          <w:rFonts w:hint="eastAsia" w:ascii="宋体" w:hAnsi="宋体" w:cs="宋体"/>
          <w:color w:val="000000" w:themeColor="text1"/>
          <w:kern w:val="0"/>
          <w:sz w:val="24"/>
          <w:szCs w:val="20"/>
          <w:highlight w:val="none"/>
          <w14:textFill>
            <w14:solidFill>
              <w14:schemeClr w14:val="tx1"/>
            </w14:solidFill>
          </w14:textFill>
        </w:rPr>
        <w:t>特此证明。</w:t>
      </w:r>
    </w:p>
    <w:p w14:paraId="7A2946F7">
      <w:pPr>
        <w:widowControl/>
        <w:wordWrap w:val="0"/>
        <w:spacing w:line="460" w:lineRule="exact"/>
        <w:jc w:val="left"/>
        <w:rPr>
          <w:rFonts w:ascii="宋体" w:hAnsi="宋体" w:cs="宋体"/>
          <w:color w:val="000000" w:themeColor="text1"/>
          <w:kern w:val="0"/>
          <w:sz w:val="24"/>
          <w:szCs w:val="20"/>
          <w:highlight w:val="none"/>
          <w14:textFill>
            <w14:solidFill>
              <w14:schemeClr w14:val="tx1"/>
            </w14:solidFill>
          </w14:textFill>
        </w:rPr>
      </w:pPr>
    </w:p>
    <w:p w14:paraId="17588850">
      <w:pPr>
        <w:widowControl/>
        <w:wordWrap w:val="0"/>
        <w:spacing w:beforeLines="100" w:afterLines="100" w:line="480" w:lineRule="exact"/>
        <w:jc w:val="center"/>
        <w:rPr>
          <w:rFonts w:ascii="宋体" w:hAnsi="宋体" w:cs="Lucida Sans Unicode"/>
          <w:b/>
          <w:color w:val="000000" w:themeColor="text1"/>
          <w:kern w:val="0"/>
          <w:sz w:val="36"/>
          <w:szCs w:val="36"/>
          <w:highlight w:val="none"/>
          <w14:textFill>
            <w14:solidFill>
              <w14:schemeClr w14:val="tx1"/>
            </w14:solidFill>
          </w14:textFill>
        </w:rPr>
      </w:pPr>
    </w:p>
    <w:tbl>
      <w:tblPr>
        <w:tblStyle w:val="33"/>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14:paraId="1FDFA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14:paraId="760C4BF8">
            <w:pPr>
              <w:widowControl/>
              <w:spacing w:line="480" w:lineRule="exact"/>
              <w:jc w:val="left"/>
              <w:rPr>
                <w:rFonts w:ascii="宋体" w:hAnsi="宋体" w:cs="Lucida Sans Unicode"/>
                <w:bCs/>
                <w:color w:val="000000" w:themeColor="text1"/>
                <w:kern w:val="0"/>
                <w:sz w:val="24"/>
                <w:highlight w:val="none"/>
                <w14:textFill>
                  <w14:solidFill>
                    <w14:schemeClr w14:val="tx1"/>
                  </w14:solidFill>
                </w14:textFill>
              </w:rPr>
            </w:pPr>
            <w:r>
              <w:rPr>
                <w:rFonts w:hint="eastAsia" w:ascii="宋体" w:hAnsi="宋体" w:cs="Lucida Sans Unicode"/>
                <w:bCs/>
                <w:color w:val="000000" w:themeColor="text1"/>
                <w:kern w:val="0"/>
                <w:sz w:val="24"/>
                <w:highlight w:val="none"/>
                <w14:textFill>
                  <w14:solidFill>
                    <w14:schemeClr w14:val="tx1"/>
                  </w14:solidFill>
                </w14:textFill>
              </w:rPr>
              <w:t>此处请粘贴法定代表人身份证复印件</w:t>
            </w:r>
          </w:p>
          <w:p w14:paraId="44FCF586">
            <w:pPr>
              <w:widowControl/>
              <w:spacing w:line="480" w:lineRule="exact"/>
              <w:jc w:val="left"/>
              <w:rPr>
                <w:rFonts w:ascii="仿宋_GB2312" w:hAnsi="Lucida Sans Unicode" w:eastAsia="仿宋_GB2312" w:cs="Lucida Sans Unicode"/>
                <w:color w:val="000000" w:themeColor="text1"/>
                <w:kern w:val="0"/>
                <w:sz w:val="24"/>
                <w:highlight w:val="none"/>
                <w14:textFill>
                  <w14:solidFill>
                    <w14:schemeClr w14:val="tx1"/>
                  </w14:solidFill>
                </w14:textFill>
              </w:rPr>
            </w:pPr>
          </w:p>
          <w:p w14:paraId="73413922">
            <w:pPr>
              <w:widowControl/>
              <w:spacing w:line="480" w:lineRule="exact"/>
              <w:jc w:val="left"/>
              <w:rPr>
                <w:rFonts w:ascii="仿宋_GB2312" w:hAnsi="Lucida Sans Unicode" w:eastAsia="仿宋_GB2312" w:cs="Lucida Sans Unicode"/>
                <w:color w:val="000000" w:themeColor="text1"/>
                <w:kern w:val="0"/>
                <w:sz w:val="24"/>
                <w:highlight w:val="none"/>
                <w14:textFill>
                  <w14:solidFill>
                    <w14:schemeClr w14:val="tx1"/>
                  </w14:solidFill>
                </w14:textFill>
              </w:rPr>
            </w:pPr>
          </w:p>
        </w:tc>
      </w:tr>
    </w:tbl>
    <w:p w14:paraId="1294DC15">
      <w:pPr>
        <w:widowControl/>
        <w:wordWrap w:val="0"/>
        <w:spacing w:beforeLines="100" w:afterLines="100" w:line="480" w:lineRule="exact"/>
        <w:jc w:val="center"/>
        <w:rPr>
          <w:rFonts w:ascii="宋体" w:hAnsi="宋体" w:cs="Lucida Sans Unicode"/>
          <w:b/>
          <w:color w:val="000000" w:themeColor="text1"/>
          <w:kern w:val="0"/>
          <w:sz w:val="24"/>
          <w:highlight w:val="none"/>
          <w14:textFill>
            <w14:solidFill>
              <w14:schemeClr w14:val="tx1"/>
            </w14:solidFill>
          </w14:textFill>
        </w:rPr>
      </w:pPr>
    </w:p>
    <w:p w14:paraId="67630ED1">
      <w:pPr>
        <w:widowControl/>
        <w:wordWrap w:val="0"/>
        <w:spacing w:beforeLines="100" w:afterLines="100" w:line="480" w:lineRule="exact"/>
        <w:jc w:val="center"/>
        <w:rPr>
          <w:rFonts w:ascii="Lucida Sans Unicode" w:hAnsi="Lucida Sans Unicode" w:cs="Lucida Sans Unicode"/>
          <w:b/>
          <w:color w:val="000000" w:themeColor="text1"/>
          <w:kern w:val="0"/>
          <w:sz w:val="36"/>
          <w:szCs w:val="36"/>
          <w:highlight w:val="none"/>
          <w14:textFill>
            <w14:solidFill>
              <w14:schemeClr w14:val="tx1"/>
            </w14:solidFill>
          </w14:textFill>
        </w:rPr>
      </w:pPr>
    </w:p>
    <w:p w14:paraId="5F6E1213">
      <w:pPr>
        <w:widowControl/>
        <w:wordWrap w:val="0"/>
        <w:spacing w:beforeLines="100" w:afterLines="100" w:line="480" w:lineRule="exact"/>
        <w:jc w:val="center"/>
        <w:rPr>
          <w:rFonts w:ascii="Lucida Sans Unicode" w:hAnsi="Lucida Sans Unicode" w:cs="Lucida Sans Unicode"/>
          <w:b/>
          <w:color w:val="000000" w:themeColor="text1"/>
          <w:kern w:val="0"/>
          <w:sz w:val="36"/>
          <w:szCs w:val="36"/>
          <w:highlight w:val="none"/>
          <w14:textFill>
            <w14:solidFill>
              <w14:schemeClr w14:val="tx1"/>
            </w14:solidFill>
          </w14:textFill>
        </w:rPr>
      </w:pPr>
    </w:p>
    <w:p w14:paraId="58E80D77">
      <w:pPr>
        <w:widowControl/>
        <w:wordWrap w:val="0"/>
        <w:spacing w:line="480" w:lineRule="exact"/>
        <w:jc w:val="right"/>
        <w:rPr>
          <w:rFonts w:ascii="仿宋_GB2312" w:hAnsi="仿宋_GB2312" w:eastAsia="仿宋_GB2312" w:cs="Lucida Sans Unicode"/>
          <w:color w:val="000000" w:themeColor="text1"/>
          <w:kern w:val="0"/>
          <w:sz w:val="24"/>
          <w:highlight w:val="none"/>
          <w14:textFill>
            <w14:solidFill>
              <w14:schemeClr w14:val="tx1"/>
            </w14:solidFill>
          </w14:textFill>
        </w:rPr>
      </w:pPr>
    </w:p>
    <w:p w14:paraId="07DB985D">
      <w:pPr>
        <w:widowControl/>
        <w:wordWrap w:val="0"/>
        <w:spacing w:line="480" w:lineRule="exact"/>
        <w:jc w:val="right"/>
        <w:rPr>
          <w:rFonts w:ascii="仿宋_GB2312" w:hAnsi="仿宋_GB2312" w:eastAsia="仿宋_GB2312" w:cs="Lucida Sans Unicode"/>
          <w:color w:val="000000" w:themeColor="text1"/>
          <w:kern w:val="0"/>
          <w:sz w:val="24"/>
          <w:highlight w:val="none"/>
          <w14:textFill>
            <w14:solidFill>
              <w14:schemeClr w14:val="tx1"/>
            </w14:solidFill>
          </w14:textFill>
        </w:rPr>
      </w:pPr>
    </w:p>
    <w:p w14:paraId="03E4C4D0">
      <w:pPr>
        <w:widowControl/>
        <w:wordWrap w:val="0"/>
        <w:snapToGrid w:val="0"/>
        <w:spacing w:line="460" w:lineRule="exact"/>
        <w:ind w:firstLine="2760" w:firstLineChars="115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（全称并加盖公章）</w:t>
      </w:r>
    </w:p>
    <w:p w14:paraId="14525308">
      <w:pPr>
        <w:widowControl/>
        <w:wordWrap w:val="0"/>
        <w:spacing w:line="460" w:lineRule="exact"/>
        <w:ind w:left="3780" w:leftChars="1800"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年    月    日</w:t>
      </w:r>
    </w:p>
    <w:p w14:paraId="5E46503B">
      <w:pPr>
        <w:rPr>
          <w:color w:val="000000" w:themeColor="text1"/>
          <w:highlight w:val="none"/>
          <w14:textFill>
            <w14:solidFill>
              <w14:schemeClr w14:val="tx1"/>
            </w14:solidFill>
          </w14:textFill>
        </w:rPr>
      </w:pPr>
    </w:p>
    <w:p w14:paraId="5785AFA0">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211CBD1B">
      <w:pPr>
        <w:widowControl/>
        <w:wordWrap w:val="0"/>
        <w:spacing w:line="460" w:lineRule="exact"/>
        <w:jc w:val="left"/>
        <w:outlineLvl w:val="0"/>
        <w:rPr>
          <w:rFonts w:hint="eastAsia" w:ascii="黑体" w:hAnsi="黑体" w:eastAsia="黑体" w:cs="黑体"/>
          <w:b/>
          <w:color w:val="000000" w:themeColor="text1"/>
          <w:sz w:val="32"/>
          <w:szCs w:val="28"/>
          <w:highlight w:val="none"/>
          <w14:textFill>
            <w14:solidFill>
              <w14:schemeClr w14:val="tx1"/>
            </w14:solidFill>
          </w14:textFill>
        </w:rPr>
      </w:pPr>
      <w:bookmarkStart w:id="82" w:name="_Toc13976"/>
      <w:bookmarkStart w:id="83" w:name="_Toc12939"/>
      <w:bookmarkStart w:id="84" w:name="_Toc30519"/>
      <w:r>
        <w:rPr>
          <w:rFonts w:hint="eastAsia" w:ascii="黑体" w:hAnsi="黑体" w:eastAsia="黑体" w:cs="黑体"/>
          <w:b/>
          <w:color w:val="000000" w:themeColor="text1"/>
          <w:sz w:val="32"/>
          <w:szCs w:val="28"/>
          <w:highlight w:val="none"/>
          <w14:textFill>
            <w14:solidFill>
              <w14:schemeClr w14:val="tx1"/>
            </w14:solidFill>
          </w14:textFill>
        </w:rPr>
        <w:t>附件8             法定代表人授权书（格式）</w:t>
      </w:r>
      <w:bookmarkEnd w:id="82"/>
      <w:bookmarkEnd w:id="83"/>
      <w:bookmarkEnd w:id="84"/>
    </w:p>
    <w:p w14:paraId="5AEDEE31">
      <w:pPr>
        <w:widowControl/>
        <w:tabs>
          <w:tab w:val="left" w:pos="420"/>
          <w:tab w:val="left" w:pos="2160"/>
        </w:tabs>
        <w:wordWrap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p>
    <w:p w14:paraId="5C002CA1">
      <w:pPr>
        <w:widowControl/>
        <w:wordWrap w:val="0"/>
        <w:snapToGrid w:val="0"/>
        <w:spacing w:line="460" w:lineRule="exact"/>
        <w:jc w:val="left"/>
        <w:rPr>
          <w:rFonts w:ascii="宋体" w:hAnsi="宋体" w:cs="宋体"/>
          <w:b/>
          <w:bCs/>
          <w:color w:val="000000" w:themeColor="text1"/>
          <w:kern w:val="0"/>
          <w:sz w:val="24"/>
          <w:highlight w:val="none"/>
          <w14:textFill>
            <w14:solidFill>
              <w14:schemeClr w14:val="tx1"/>
            </w14:solidFill>
          </w14:textFill>
        </w:rPr>
      </w:pPr>
      <w:r>
        <w:rPr>
          <w:rFonts w:hint="eastAsia" w:ascii="宋体" w:hAnsi="宋体" w:cs="宋体"/>
          <w:bCs/>
          <w:color w:val="000000" w:themeColor="text1"/>
          <w:kern w:val="0"/>
          <w:sz w:val="24"/>
          <w:highlight w:val="none"/>
          <w14:textFill>
            <w14:solidFill>
              <w14:schemeClr w14:val="tx1"/>
            </w14:solidFill>
          </w14:textFill>
        </w:rPr>
        <w:t>致：</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 w:val="24"/>
          <w:highlight w:val="none"/>
          <w:lang w:eastAsia="zh-CN"/>
          <w14:textFill>
            <w14:solidFill>
              <w14:schemeClr w14:val="tx1"/>
            </w14:solidFill>
          </w14:textFill>
        </w:rPr>
        <w:t>采购人</w:t>
      </w:r>
      <w:r>
        <w:rPr>
          <w:rFonts w:hint="eastAsia" w:ascii="宋体" w:hAnsi="宋体" w:cs="宋体"/>
          <w:color w:val="000000" w:themeColor="text1"/>
          <w:kern w:val="0"/>
          <w:sz w:val="24"/>
          <w:highlight w:val="none"/>
          <w14:textFill>
            <w14:solidFill>
              <w14:schemeClr w14:val="tx1"/>
            </w14:solidFill>
          </w14:textFill>
        </w:rPr>
        <w:t>名称）：</w:t>
      </w:r>
    </w:p>
    <w:p w14:paraId="53AF8C86">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我</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（姓名）系</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 xml:space="preserve">名称）的法定代表人，现委托 </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（姓名）为我方代理人。代理人根据本授权，以我方的名义参加</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项目的投标活动，并代表我方全权办理针对上述项目的投标、开标、评标、签约等具体事务和签署相关文件。</w:t>
      </w:r>
    </w:p>
    <w:p w14:paraId="07CBCC19">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我方对代理人的签名负全部责任。在撤销授权的书面通知以前，本授权书一直有效。代理人在授权书有效期内签署的所有文件不因授权的撤销而失效。</w:t>
      </w:r>
    </w:p>
    <w:p w14:paraId="33B8CD27">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如果本次采购活动现场变更采购方式，本授权书有效。</w:t>
      </w:r>
    </w:p>
    <w:p w14:paraId="3938787B">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代理人无转委托权。</w:t>
      </w:r>
    </w:p>
    <w:p w14:paraId="6B598147">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委托期限：</w:t>
      </w:r>
    </w:p>
    <w:p w14:paraId="1E68681B">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p>
    <w:p w14:paraId="33BC74DF">
      <w:pPr>
        <w:widowControl/>
        <w:wordWrap w:val="0"/>
        <w:snapToGrid w:val="0"/>
        <w:spacing w:line="460" w:lineRule="exact"/>
        <w:ind w:firstLine="480" w:firstLineChars="200"/>
        <w:jc w:val="left"/>
        <w:rPr>
          <w:rFonts w:ascii="宋体" w:hAnsi="宋体" w:cs="宋体"/>
          <w:color w:val="000000" w:themeColor="text1"/>
          <w:kern w:val="0"/>
          <w:sz w:val="24"/>
          <w:highlight w:val="none"/>
          <w:u w:val="singl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委托代理人签名：             法定代表人签名：</w:t>
      </w:r>
    </w:p>
    <w:p w14:paraId="2C4B2113">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职务：                      职务：</w:t>
      </w:r>
    </w:p>
    <w:tbl>
      <w:tblPr>
        <w:tblStyle w:val="33"/>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14:paraId="4E749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14:paraId="2EE0C34F">
            <w:pPr>
              <w:widowControl/>
              <w:spacing w:line="480" w:lineRule="exact"/>
              <w:jc w:val="left"/>
              <w:rPr>
                <w:rFonts w:ascii="宋体" w:hAnsi="宋体" w:cs="Lucida Sans Unicode"/>
                <w:color w:val="000000" w:themeColor="text1"/>
                <w:kern w:val="0"/>
                <w:sz w:val="24"/>
                <w:highlight w:val="none"/>
                <w14:textFill>
                  <w14:solidFill>
                    <w14:schemeClr w14:val="tx1"/>
                  </w14:solidFill>
                </w14:textFill>
              </w:rPr>
            </w:pPr>
            <w:r>
              <w:rPr>
                <w:rFonts w:hint="eastAsia" w:ascii="宋体" w:hAnsi="宋体" w:cs="Lucida Sans Unicode"/>
                <w:bCs/>
                <w:color w:val="000000" w:themeColor="text1"/>
                <w:kern w:val="0"/>
                <w:sz w:val="24"/>
                <w:highlight w:val="none"/>
                <w14:textFill>
                  <w14:solidFill>
                    <w14:schemeClr w14:val="tx1"/>
                  </w14:solidFill>
                </w14:textFill>
              </w:rPr>
              <w:t>此处请粘贴</w:t>
            </w:r>
            <w:r>
              <w:rPr>
                <w:rFonts w:hint="eastAsia" w:ascii="宋体" w:hAnsi="宋体" w:cs="宋体"/>
                <w:color w:val="000000" w:themeColor="text1"/>
                <w:kern w:val="0"/>
                <w:sz w:val="24"/>
                <w:highlight w:val="none"/>
                <w14:textFill>
                  <w14:solidFill>
                    <w14:schemeClr w14:val="tx1"/>
                  </w14:solidFill>
                </w14:textFill>
              </w:rPr>
              <w:t>委托代理人</w:t>
            </w:r>
            <w:r>
              <w:rPr>
                <w:rFonts w:hint="eastAsia" w:ascii="宋体" w:hAnsi="宋体" w:cs="Lucida Sans Unicode"/>
                <w:bCs/>
                <w:color w:val="000000" w:themeColor="text1"/>
                <w:kern w:val="0"/>
                <w:sz w:val="24"/>
                <w:highlight w:val="none"/>
                <w14:textFill>
                  <w14:solidFill>
                    <w14:schemeClr w14:val="tx1"/>
                  </w14:solidFill>
                </w14:textFill>
              </w:rPr>
              <w:t>身份证复印件</w:t>
            </w:r>
          </w:p>
        </w:tc>
      </w:tr>
    </w:tbl>
    <w:p w14:paraId="7D798421">
      <w:pPr>
        <w:widowControl/>
        <w:wordWrap w:val="0"/>
        <w:snapToGrid w:val="0"/>
        <w:spacing w:line="460" w:lineRule="exact"/>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委托代理人身份证号码：</w:t>
      </w:r>
    </w:p>
    <w:p w14:paraId="05B498F7">
      <w:pPr>
        <w:widowControl/>
        <w:wordWrap w:val="0"/>
        <w:spacing w:line="460" w:lineRule="exact"/>
        <w:ind w:firstLine="4800" w:firstLineChars="2000"/>
        <w:jc w:val="left"/>
        <w:rPr>
          <w:rFonts w:ascii="仿宋_GB2312" w:hAnsi="Lucida Sans Unicode" w:eastAsia="仿宋_GB2312" w:cs="Lucida Sans Unicode"/>
          <w:color w:val="000000" w:themeColor="text1"/>
          <w:kern w:val="0"/>
          <w:sz w:val="24"/>
          <w:highlight w:val="none"/>
          <w14:textFill>
            <w14:solidFill>
              <w14:schemeClr w14:val="tx1"/>
            </w14:solidFill>
          </w14:textFill>
        </w:rPr>
      </w:pPr>
    </w:p>
    <w:p w14:paraId="2D99B2B5">
      <w:pPr>
        <w:widowControl/>
        <w:wordWrap w:val="0"/>
        <w:spacing w:line="360" w:lineRule="auto"/>
        <w:jc w:val="center"/>
        <w:rPr>
          <w:rFonts w:ascii="仿宋_GB2312" w:hAnsi="Lucida Sans Unicode" w:eastAsia="仿宋_GB2312" w:cs="Lucida Sans Unicode"/>
          <w:color w:val="000000" w:themeColor="text1"/>
          <w:kern w:val="0"/>
          <w:sz w:val="24"/>
          <w:highlight w:val="none"/>
          <w14:textFill>
            <w14:solidFill>
              <w14:schemeClr w14:val="tx1"/>
            </w14:solidFill>
          </w14:textFill>
        </w:rPr>
      </w:pPr>
    </w:p>
    <w:p w14:paraId="66BB556E">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4FDF726A">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23FA10EB">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59A9C828">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6C1D1495">
      <w:pPr>
        <w:widowControl/>
        <w:wordWrap w:val="0"/>
        <w:spacing w:line="360" w:lineRule="auto"/>
        <w:jc w:val="right"/>
        <w:rPr>
          <w:rFonts w:hint="eastAsia" w:ascii="宋体" w:hAnsi="宋体" w:cs="宋体"/>
          <w:color w:val="000000" w:themeColor="text1"/>
          <w:kern w:val="0"/>
          <w:sz w:val="24"/>
          <w:highlight w:val="none"/>
          <w14:textFill>
            <w14:solidFill>
              <w14:schemeClr w14:val="tx1"/>
            </w14:solidFill>
          </w14:textFill>
        </w:rPr>
      </w:pPr>
    </w:p>
    <w:p w14:paraId="23559966">
      <w:pPr>
        <w:widowControl/>
        <w:wordWrap/>
        <w:spacing w:line="360" w:lineRule="auto"/>
        <w:jc w:val="center"/>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eastAsia="zh-CN"/>
          <w14:textFill>
            <w14:solidFill>
              <w14:schemeClr w14:val="tx1"/>
            </w14:solidFill>
          </w14:textFill>
        </w:rPr>
        <w:t>供应商</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（全称并加盖公章）</w:t>
      </w:r>
    </w:p>
    <w:p w14:paraId="50BBFD5A">
      <w:pPr>
        <w:widowControl/>
        <w:wordWrap w:val="0"/>
        <w:spacing w:line="460" w:lineRule="exact"/>
        <w:ind w:firstLine="3840" w:firstLineChars="1600"/>
        <w:jc w:val="left"/>
        <w:rPr>
          <w:rFonts w:ascii="宋体" w:hAnsi="宋体" w:cs="宋体"/>
          <w:b/>
          <w:color w:val="000000" w:themeColor="text1"/>
          <w:kern w:val="0"/>
          <w:sz w:val="32"/>
          <w:szCs w:val="32"/>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年    月    日</w:t>
      </w:r>
    </w:p>
    <w:p w14:paraId="5685F9D7">
      <w:pPr>
        <w:widowControl/>
        <w:spacing w:line="360" w:lineRule="auto"/>
        <w:ind w:firstLine="7228" w:firstLineChars="2250"/>
        <w:jc w:val="left"/>
        <w:rPr>
          <w:rFonts w:ascii="宋体" w:hAnsi="宋体" w:cs="宋体"/>
          <w:b/>
          <w:color w:val="000000" w:themeColor="text1"/>
          <w:kern w:val="0"/>
          <w:sz w:val="32"/>
          <w:szCs w:val="32"/>
          <w:highlight w:val="none"/>
          <w14:textFill>
            <w14:solidFill>
              <w14:schemeClr w14:val="tx1"/>
            </w14:solidFill>
          </w14:textFill>
        </w:rPr>
      </w:pPr>
    </w:p>
    <w:p w14:paraId="421081F3">
      <w:pPr>
        <w:rPr>
          <w:rFonts w:ascii="宋体" w:hAnsi="宋体" w:cs="宋体"/>
          <w:b/>
          <w:color w:val="000000" w:themeColor="text1"/>
          <w:kern w:val="0"/>
          <w:sz w:val="32"/>
          <w:szCs w:val="32"/>
          <w:highlight w:val="none"/>
          <w14:textFill>
            <w14:solidFill>
              <w14:schemeClr w14:val="tx1"/>
            </w14:solidFill>
          </w14:textFill>
        </w:rPr>
      </w:pPr>
      <w:r>
        <w:rPr>
          <w:rFonts w:ascii="宋体" w:hAnsi="宋体" w:cs="宋体"/>
          <w:b/>
          <w:color w:val="000000" w:themeColor="text1"/>
          <w:kern w:val="0"/>
          <w:sz w:val="32"/>
          <w:szCs w:val="32"/>
          <w:highlight w:val="none"/>
          <w14:textFill>
            <w14:solidFill>
              <w14:schemeClr w14:val="tx1"/>
            </w14:solidFill>
          </w14:textFill>
        </w:rPr>
        <w:br w:type="page"/>
      </w:r>
    </w:p>
    <w:p w14:paraId="4D0337DD">
      <w:pPr>
        <w:widowControl/>
        <w:snapToGrid w:val="0"/>
        <w:spacing w:before="156" w:after="156" w:line="360" w:lineRule="auto"/>
        <w:jc w:val="left"/>
        <w:outlineLvl w:val="0"/>
        <w:rPr>
          <w:rFonts w:hint="eastAsia" w:ascii="黑体" w:hAnsi="黑体" w:eastAsia="黑体" w:cs="黑体"/>
          <w:b/>
          <w:bCs w:val="0"/>
          <w:color w:val="000000" w:themeColor="text1"/>
          <w:kern w:val="0"/>
          <w:sz w:val="32"/>
          <w:szCs w:val="32"/>
          <w:highlight w:val="none"/>
          <w14:textFill>
            <w14:solidFill>
              <w14:schemeClr w14:val="tx1"/>
            </w14:solidFill>
          </w14:textFill>
        </w:rPr>
      </w:pPr>
      <w:bookmarkStart w:id="85" w:name="_Toc24693"/>
      <w:bookmarkStart w:id="86" w:name="_Toc3342"/>
      <w:bookmarkStart w:id="87" w:name="_Toc18105"/>
      <w:r>
        <w:rPr>
          <w:rFonts w:hint="eastAsia" w:ascii="黑体" w:hAnsi="黑体" w:eastAsia="黑体" w:cs="黑体"/>
          <w:b/>
          <w:bCs w:val="0"/>
          <w:color w:val="000000" w:themeColor="text1"/>
          <w:sz w:val="32"/>
          <w:szCs w:val="32"/>
          <w:highlight w:val="none"/>
          <w14:textFill>
            <w14:solidFill>
              <w14:schemeClr w14:val="tx1"/>
            </w14:solidFill>
          </w14:textFill>
        </w:rPr>
        <w:t>附件9               证明文件</w:t>
      </w:r>
      <w:bookmarkEnd w:id="85"/>
      <w:bookmarkEnd w:id="86"/>
      <w:bookmarkEnd w:id="87"/>
    </w:p>
    <w:p w14:paraId="5DC685CC">
      <w:pPr>
        <w:pStyle w:val="11"/>
        <w:spacing w:beforeAutospacing="0" w:afterAutospacing="0" w:line="480" w:lineRule="auto"/>
        <w:ind w:firstLine="470" w:firstLineChars="224"/>
        <w:jc w:val="both"/>
        <w:rPr>
          <w:rFonts w:hint="eastAsia"/>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9.1</w:t>
      </w:r>
      <w:r>
        <w:rPr>
          <w:rFonts w:hint="eastAsia"/>
          <w:bCs/>
          <w:color w:val="000000" w:themeColor="text1"/>
          <w:sz w:val="21"/>
          <w:szCs w:val="21"/>
          <w:highlight w:val="none"/>
          <w:lang w:val="en-US" w:eastAsia="zh-CN"/>
          <w14:textFill>
            <w14:solidFill>
              <w14:schemeClr w14:val="tx1"/>
            </w14:solidFill>
          </w14:textFill>
        </w:rPr>
        <w:t xml:space="preserve"> </w:t>
      </w:r>
      <w:r>
        <w:rPr>
          <w:rFonts w:hint="eastAsia"/>
          <w:bCs/>
          <w:color w:val="000000" w:themeColor="text1"/>
          <w:sz w:val="21"/>
          <w:szCs w:val="21"/>
          <w:highlight w:val="none"/>
          <w14:textFill>
            <w14:solidFill>
              <w14:schemeClr w14:val="tx1"/>
            </w14:solidFill>
          </w14:textFill>
        </w:rPr>
        <w:t>资格审查资料</w:t>
      </w:r>
    </w:p>
    <w:p w14:paraId="3C4A48F8">
      <w:pPr>
        <w:pStyle w:val="11"/>
        <w:spacing w:beforeAutospacing="0" w:afterAutospacing="0" w:line="480" w:lineRule="auto"/>
        <w:ind w:firstLine="470" w:firstLineChars="224"/>
        <w:jc w:val="both"/>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lang w:val="en-US" w:eastAsia="zh-CN"/>
          <w14:textFill>
            <w14:solidFill>
              <w14:schemeClr w14:val="tx1"/>
            </w14:solidFill>
          </w14:textFill>
        </w:rPr>
        <w:t>9.2产品技术参数支持资料</w:t>
      </w:r>
    </w:p>
    <w:p w14:paraId="761D7B0A">
      <w:pPr>
        <w:pStyle w:val="11"/>
        <w:spacing w:beforeAutospacing="0" w:afterAutospacing="0" w:line="480" w:lineRule="auto"/>
        <w:ind w:firstLine="470" w:firstLineChars="224"/>
        <w:jc w:val="both"/>
        <w:rPr>
          <w:rFonts w:hint="eastAsia"/>
          <w:bCs/>
          <w:color w:val="000000" w:themeColor="text1"/>
          <w:sz w:val="21"/>
          <w:szCs w:val="21"/>
          <w:highlight w:val="none"/>
          <w:lang w:val="en-US" w:eastAsia="zh-CN"/>
          <w14:textFill>
            <w14:solidFill>
              <w14:schemeClr w14:val="tx1"/>
            </w14:solidFill>
          </w14:textFill>
        </w:rPr>
      </w:pPr>
      <w:r>
        <w:rPr>
          <w:rFonts w:hint="eastAsia"/>
          <w:bCs/>
          <w:color w:val="000000" w:themeColor="text1"/>
          <w:sz w:val="21"/>
          <w:szCs w:val="21"/>
          <w:highlight w:val="none"/>
          <w14:textFill>
            <w14:solidFill>
              <w14:schemeClr w14:val="tx1"/>
            </w14:solidFill>
          </w14:textFill>
        </w:rPr>
        <w:t>9.3</w:t>
      </w:r>
      <w:r>
        <w:rPr>
          <w:rFonts w:hint="eastAsia"/>
          <w:bCs/>
          <w:color w:val="000000" w:themeColor="text1"/>
          <w:sz w:val="21"/>
          <w:szCs w:val="21"/>
          <w:highlight w:val="none"/>
          <w:lang w:val="en-US" w:eastAsia="zh-CN"/>
          <w14:textFill>
            <w14:solidFill>
              <w14:schemeClr w14:val="tx1"/>
            </w14:solidFill>
          </w14:textFill>
        </w:rPr>
        <w:t xml:space="preserve"> </w:t>
      </w:r>
      <w:bookmarkStart w:id="88" w:name="_Toc17966"/>
      <w:r>
        <w:rPr>
          <w:rFonts w:hint="eastAsia"/>
          <w:bCs/>
          <w:color w:val="000000" w:themeColor="text1"/>
          <w:sz w:val="21"/>
          <w:szCs w:val="21"/>
          <w:highlight w:val="none"/>
          <w:lang w:val="en-US" w:eastAsia="zh-CN"/>
          <w14:textFill>
            <w14:solidFill>
              <w14:schemeClr w14:val="tx1"/>
            </w14:solidFill>
          </w14:textFill>
        </w:rPr>
        <w:t>评分标准中需提供的证明材料</w:t>
      </w:r>
    </w:p>
    <w:p w14:paraId="3750FFB6">
      <w:pPr>
        <w:pStyle w:val="11"/>
        <w:spacing w:beforeAutospacing="0" w:afterAutospacing="0" w:line="480" w:lineRule="auto"/>
        <w:ind w:firstLine="470" w:firstLineChars="224"/>
        <w:jc w:val="both"/>
        <w:rPr>
          <w:bCs/>
          <w:color w:val="000000" w:themeColor="text1"/>
          <w:sz w:val="21"/>
          <w:szCs w:val="21"/>
          <w:highlight w:val="none"/>
          <w14:textFill>
            <w14:solidFill>
              <w14:schemeClr w14:val="tx1"/>
            </w14:solidFill>
          </w14:textFill>
        </w:rPr>
      </w:pPr>
      <w:r>
        <w:rPr>
          <w:rFonts w:hint="eastAsia"/>
          <w:bCs/>
          <w:color w:val="000000" w:themeColor="text1"/>
          <w:sz w:val="21"/>
          <w:szCs w:val="21"/>
          <w:highlight w:val="none"/>
          <w14:textFill>
            <w14:solidFill>
              <w14:schemeClr w14:val="tx1"/>
            </w14:solidFill>
          </w14:textFill>
        </w:rPr>
        <w:t>9.</w:t>
      </w:r>
      <w:r>
        <w:rPr>
          <w:rFonts w:hint="eastAsia"/>
          <w:bCs/>
          <w:color w:val="000000" w:themeColor="text1"/>
          <w:sz w:val="21"/>
          <w:szCs w:val="21"/>
          <w:highlight w:val="none"/>
          <w:lang w:val="en-US" w:eastAsia="zh-CN"/>
          <w14:textFill>
            <w14:solidFill>
              <w14:schemeClr w14:val="tx1"/>
            </w14:solidFill>
          </w14:textFill>
        </w:rPr>
        <w:t>4 供应商认为其他需要提供的证明材料</w:t>
      </w:r>
      <w:r>
        <w:rPr>
          <w:rFonts w:hint="eastAsia"/>
          <w:bCs/>
          <w:color w:val="000000" w:themeColor="text1"/>
          <w:sz w:val="21"/>
          <w:szCs w:val="21"/>
          <w:highlight w:val="none"/>
          <w14:textFill>
            <w14:solidFill>
              <w14:schemeClr w14:val="tx1"/>
            </w14:solidFill>
          </w14:textFill>
        </w:rPr>
        <w:t>。</w:t>
      </w:r>
    </w:p>
    <w:p w14:paraId="6758FCB7">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654E4430">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4B7F190D">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0B6D43EF">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19539C20">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06BEFFB3">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2844CF1B">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1D507D1E">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701723B9">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4CE3DACB">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2B91267B">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13D31C17">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1E638498">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31A4248A">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367A8387">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36593CAC">
      <w:pPr>
        <w:pStyle w:val="11"/>
        <w:spacing w:beforeAutospacing="0" w:afterAutospacing="0" w:line="480" w:lineRule="auto"/>
        <w:ind w:firstLine="540" w:firstLineChars="224"/>
        <w:jc w:val="both"/>
        <w:rPr>
          <w:b/>
          <w:bCs/>
          <w:color w:val="000000" w:themeColor="text1"/>
          <w:highlight w:val="none"/>
          <w14:textFill>
            <w14:solidFill>
              <w14:schemeClr w14:val="tx1"/>
            </w14:solidFill>
          </w14:textFill>
        </w:rPr>
      </w:pPr>
    </w:p>
    <w:p w14:paraId="32F42A66">
      <w:pPr>
        <w:rPr>
          <w:rFonts w:hint="eastAsia" w:ascii="黑体" w:hAnsi="黑体" w:eastAsia="黑体" w:cs="黑体"/>
          <w:b/>
          <w:bCs w:val="0"/>
          <w:color w:val="000000" w:themeColor="text1"/>
          <w:kern w:val="0"/>
          <w:sz w:val="32"/>
          <w:szCs w:val="32"/>
          <w:highlight w:val="none"/>
          <w14:textFill>
            <w14:solidFill>
              <w14:schemeClr w14:val="tx1"/>
            </w14:solidFill>
          </w14:textFill>
        </w:rPr>
      </w:pPr>
      <w:bookmarkStart w:id="89" w:name="_Toc12888"/>
      <w:bookmarkStart w:id="90" w:name="_Toc16083"/>
      <w:bookmarkStart w:id="91" w:name="_Toc13726"/>
      <w:r>
        <w:rPr>
          <w:rFonts w:hint="eastAsia" w:ascii="黑体" w:hAnsi="黑体" w:eastAsia="黑体" w:cs="黑体"/>
          <w:b/>
          <w:bCs w:val="0"/>
          <w:color w:val="000000" w:themeColor="text1"/>
          <w:kern w:val="0"/>
          <w:sz w:val="32"/>
          <w:szCs w:val="32"/>
          <w:highlight w:val="none"/>
          <w14:textFill>
            <w14:solidFill>
              <w14:schemeClr w14:val="tx1"/>
            </w14:solidFill>
          </w14:textFill>
        </w:rPr>
        <w:t xml:space="preserve">附件10        </w:t>
      </w:r>
      <w:bookmarkEnd w:id="88"/>
      <w:r>
        <w:rPr>
          <w:rFonts w:hint="eastAsia" w:ascii="黑体" w:hAnsi="黑体" w:eastAsia="黑体" w:cs="黑体"/>
          <w:b/>
          <w:bCs w:val="0"/>
          <w:color w:val="000000" w:themeColor="text1"/>
          <w:kern w:val="0"/>
          <w:sz w:val="32"/>
          <w:szCs w:val="32"/>
          <w:highlight w:val="none"/>
          <w14:textFill>
            <w14:solidFill>
              <w14:schemeClr w14:val="tx1"/>
            </w14:solidFill>
          </w14:textFill>
        </w:rPr>
        <w:t>供 应 商 承 诺 书</w:t>
      </w:r>
      <w:r>
        <w:rPr>
          <w:rFonts w:hint="eastAsia" w:ascii="黑体" w:hAnsi="黑体" w:eastAsia="黑体" w:cs="黑体"/>
          <w:b/>
          <w:bCs w:val="0"/>
          <w:color w:val="000000" w:themeColor="text1"/>
          <w:kern w:val="0"/>
          <w:sz w:val="32"/>
          <w:szCs w:val="32"/>
          <w:highlight w:val="none"/>
          <w:lang w:val="en-US" w:eastAsia="zh-CN"/>
          <w14:textFill>
            <w14:solidFill>
              <w14:schemeClr w14:val="tx1"/>
            </w14:solidFill>
          </w14:textFill>
        </w:rPr>
        <w:t xml:space="preserve"> </w:t>
      </w:r>
      <w:r>
        <w:rPr>
          <w:rFonts w:hint="eastAsia" w:ascii="黑体" w:hAnsi="黑体" w:eastAsia="黑体" w:cs="黑体"/>
          <w:b/>
          <w:bCs w:val="0"/>
          <w:color w:val="000000" w:themeColor="text1"/>
          <w:kern w:val="0"/>
          <w:sz w:val="32"/>
          <w:szCs w:val="32"/>
          <w:highlight w:val="none"/>
          <w14:textFill>
            <w14:solidFill>
              <w14:schemeClr w14:val="tx1"/>
            </w14:solidFill>
          </w14:textFill>
        </w:rPr>
        <w:t>（格式）</w:t>
      </w:r>
      <w:bookmarkEnd w:id="89"/>
      <w:bookmarkEnd w:id="90"/>
      <w:bookmarkEnd w:id="91"/>
    </w:p>
    <w:p w14:paraId="264B372C">
      <w:pPr>
        <w:bidi w:val="0"/>
        <w:rPr>
          <w:color w:val="000000" w:themeColor="text1"/>
          <w:highlight w:val="none"/>
          <w14:textFill>
            <w14:solidFill>
              <w14:schemeClr w14:val="tx1"/>
            </w14:solidFill>
          </w14:textFill>
        </w:rPr>
      </w:pPr>
    </w:p>
    <w:p w14:paraId="3196A22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我院（以下简称甲方）组织的本次采购，在遵守《招标投标法》、《政府采购法》、《合同法》、《反不正当竞争法》和《关于推进招投标监督领域诚信建设的意见》等法律法规的基础上，要求贵方（以下简称乙方）做出如下承诺：</w:t>
      </w:r>
    </w:p>
    <w:p w14:paraId="2A46E6DA">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1、遵循公开、公平、公正和诚实信用的原则自愿参加，所提供的一切材料真实、有效、合法。</w:t>
      </w:r>
    </w:p>
    <w:p w14:paraId="289B84B1">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2、遵守甲方采购纪律，诚实守信地为甲方提供安全可靠的产品、服务及相关技术，保证质量并主动做好售后服务工作。</w:t>
      </w:r>
    </w:p>
    <w:p w14:paraId="63829DCD">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3、杜绝利用提供财物或给予其他不正当利益谋取中标的不良行为。</w:t>
      </w:r>
    </w:p>
    <w:p w14:paraId="78791518">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4、不发生其他任何可能影响甲方工作人员公正执行公务或者职务廉洁的行为。</w:t>
      </w:r>
    </w:p>
    <w:p w14:paraId="53C1AC7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5、不参与串标、围标或其他不正当竞争行为；杜绝以虚报资质、业绩或其他弄虚作假等方式骗取中标。</w:t>
      </w:r>
    </w:p>
    <w:p w14:paraId="34B7AFFE">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6、响应时，杜绝擅自修改采购文件或技术标准（包括差异表）技术配置的行为。</w:t>
      </w:r>
    </w:p>
    <w:p w14:paraId="09F957F0">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7、严格按照采购、投标文件要求签订合同，不违反法律无故拒签合同，不签订背离合同（或技术协议书）实质性内容的协议。</w:t>
      </w:r>
    </w:p>
    <w:p w14:paraId="258F8C86">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0CE8E02">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供应商</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公司名称</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7096FF4">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法定代表人或委托人（签字）：                   年   月   日</w:t>
      </w:r>
    </w:p>
    <w:p w14:paraId="3B774912">
      <w:pPr>
        <w:widowControl/>
        <w:spacing w:line="360" w:lineRule="auto"/>
        <w:ind w:firstLine="4305" w:firstLineChars="2050"/>
        <w:jc w:val="left"/>
        <w:rPr>
          <w:rFonts w:ascii="宋体" w:hAnsi="宋体" w:cs="宋体"/>
          <w:color w:val="000000" w:themeColor="text1"/>
          <w:kern w:val="0"/>
          <w:szCs w:val="21"/>
          <w:highlight w:val="none"/>
          <w14:textFill>
            <w14:solidFill>
              <w14:schemeClr w14:val="tx1"/>
            </w14:solidFill>
          </w14:textFill>
        </w:rPr>
      </w:pPr>
    </w:p>
    <w:p w14:paraId="73A455B5">
      <w:pPr>
        <w:pStyle w:val="32"/>
        <w:rPr>
          <w:rFonts w:ascii="宋体" w:hAnsi="宋体" w:cs="宋体"/>
          <w:color w:val="000000" w:themeColor="text1"/>
          <w:kern w:val="0"/>
          <w:szCs w:val="21"/>
          <w:highlight w:val="none"/>
          <w14:textFill>
            <w14:solidFill>
              <w14:schemeClr w14:val="tx1"/>
            </w14:solidFill>
          </w14:textFill>
        </w:rPr>
      </w:pPr>
    </w:p>
    <w:p w14:paraId="62CC2EC2">
      <w:pPr>
        <w:pStyle w:val="16"/>
        <w:rPr>
          <w:rFonts w:ascii="宋体" w:hAnsi="宋体" w:cs="宋体"/>
          <w:color w:val="000000" w:themeColor="text1"/>
          <w:kern w:val="0"/>
          <w:szCs w:val="21"/>
          <w:highlight w:val="none"/>
          <w14:textFill>
            <w14:solidFill>
              <w14:schemeClr w14:val="tx1"/>
            </w14:solidFill>
          </w14:textFill>
        </w:rPr>
      </w:pPr>
    </w:p>
    <w:p w14:paraId="2BE884BC">
      <w:pPr>
        <w:pStyle w:val="11"/>
        <w:rPr>
          <w:color w:val="000000" w:themeColor="text1"/>
          <w:highlight w:val="none"/>
          <w14:textFill>
            <w14:solidFill>
              <w14:schemeClr w14:val="tx1"/>
            </w14:solidFill>
          </w14:textFill>
        </w:rPr>
      </w:pPr>
    </w:p>
    <w:p w14:paraId="6BD6F4C9">
      <w:pPr>
        <w:jc w:val="center"/>
        <w:rPr>
          <w:rFonts w:hint="eastAsia" w:ascii="黑体" w:hAnsi="黑体" w:eastAsia="黑体" w:cs="黑体"/>
          <w:b/>
          <w:bCs/>
          <w:color w:val="000000" w:themeColor="text1"/>
          <w:kern w:val="2"/>
          <w:sz w:val="28"/>
          <w:szCs w:val="18"/>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28"/>
          <w:szCs w:val="18"/>
          <w:highlight w:val="none"/>
          <w:lang w:val="en-US" w:eastAsia="zh-CN" w:bidi="ar-SA"/>
          <w14:textFill>
            <w14:solidFill>
              <w14:schemeClr w14:val="tx1"/>
            </w14:solidFill>
          </w14:textFill>
        </w:rPr>
        <w:t>附件11     供应商信用承诺函（格式）</w:t>
      </w:r>
    </w:p>
    <w:p w14:paraId="07E35E8B">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14:paraId="57B658E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致（采购人或政府采购代理机构）：</w:t>
      </w:r>
    </w:p>
    <w:p w14:paraId="6BFC779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单位名称（自然人姓名）：</w:t>
      </w:r>
    </w:p>
    <w:p w14:paraId="3FFC119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统一社会信用代码（身份证号码）：</w:t>
      </w:r>
    </w:p>
    <w:p w14:paraId="4BEE33E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法定代表人（负责人）：</w:t>
      </w:r>
    </w:p>
    <w:p w14:paraId="08381CF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联系地址和电话：</w:t>
      </w:r>
    </w:p>
    <w:p w14:paraId="554BE751">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3E94C83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（一）具有独立承担民事责任的能力；</w:t>
      </w:r>
    </w:p>
    <w:p w14:paraId="4ED644B7">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（二）具有良好的商业信誉和健全的财务会计制度；</w:t>
      </w:r>
    </w:p>
    <w:p w14:paraId="6C780892">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（三）具有履行合同所必需的设备和专业技术能力；</w:t>
      </w:r>
    </w:p>
    <w:p w14:paraId="44A4906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（四）有依法缴纳税收和社会保障资金的良好记录；</w:t>
      </w:r>
    </w:p>
    <w:p w14:paraId="2CB126E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（五）参加政府采购活动前三年内，在经营活动中没有重大违法记录；</w:t>
      </w:r>
    </w:p>
    <w:p w14:paraId="39DD11F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（六）未被列入严重失信主体名单、失信被执行人、税收违法黑名单、政府采购严重违法失信行为记录名单，未曾作出虚假承诺；</w:t>
      </w:r>
    </w:p>
    <w:p w14:paraId="761759D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（七）符合法律、行政法规规定的其他条件。</w:t>
      </w:r>
    </w:p>
    <w:p w14:paraId="1C750C7C">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我单位（本人）保证上述承诺事项的真实性，如有弄虚作假或其他违法违规行为，愿意承担一切法律责任，并承担因此所造成的一切损失。</w:t>
      </w:r>
    </w:p>
    <w:p w14:paraId="65EC560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p>
    <w:p w14:paraId="36BE1A2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供应商名称（盖章）：</w:t>
      </w:r>
    </w:p>
    <w:p w14:paraId="25E29FC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法定代表人、负责人、自然人或授权代表(签字)：</w:t>
      </w:r>
    </w:p>
    <w:p w14:paraId="599F4B3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日期：       年         月          日</w:t>
      </w:r>
    </w:p>
    <w:p w14:paraId="5BA411A7">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p>
    <w:p w14:paraId="00DC186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p>
    <w:p w14:paraId="7E636EC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注：1.供应商须在投标（响应性）文件中按此模板提供承诺函，未提供视为未实质性响应招标文件要求，按无效投标（响应）处理。</w:t>
      </w:r>
    </w:p>
    <w:p w14:paraId="6751889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2.供应商的法定代表人或者授权代表的签字或盖章应真实、有效，如由授权代表签字或盖章的，应提供“法定代表人授权书”。</w:t>
      </w:r>
    </w:p>
    <w:p w14:paraId="68D592ED">
      <w:pPr>
        <w:pStyle w:val="11"/>
        <w:spacing w:beforeAutospacing="0" w:afterAutospacing="0" w:line="460" w:lineRule="atLeast"/>
        <w:jc w:val="both"/>
        <w:rPr>
          <w:b/>
          <w:bCs/>
          <w:color w:val="000000" w:themeColor="text1"/>
          <w:sz w:val="28"/>
          <w:szCs w:val="28"/>
          <w:highlight w:val="none"/>
          <w14:textFill>
            <w14:solidFill>
              <w14:schemeClr w14:val="tx1"/>
            </w14:solidFill>
          </w14:textFill>
        </w:rPr>
        <w:sectPr>
          <w:pgSz w:w="11906" w:h="16838"/>
          <w:pgMar w:top="1417" w:right="1474" w:bottom="1417" w:left="1474" w:header="851" w:footer="624" w:gutter="0"/>
          <w:pgNumType w:fmt="decimal"/>
          <w:cols w:space="720" w:num="1"/>
          <w:docGrid w:type="lines" w:linePitch="319" w:charSpace="0"/>
        </w:sectPr>
      </w:pPr>
    </w:p>
    <w:p w14:paraId="67F448C2">
      <w:pPr>
        <w:bidi w:val="0"/>
        <w:rPr>
          <w:rFonts w:hint="eastAsia"/>
          <w:color w:val="000000" w:themeColor="text1"/>
          <w:highlight w:val="none"/>
          <w:lang w:eastAsia="zh-CN"/>
          <w14:textFill>
            <w14:solidFill>
              <w14:schemeClr w14:val="tx1"/>
            </w14:solidFill>
          </w14:textFill>
        </w:rPr>
      </w:pPr>
      <w:bookmarkStart w:id="92" w:name="_Toc31685"/>
      <w:bookmarkStart w:id="93" w:name="_Toc25094"/>
      <w:bookmarkStart w:id="94" w:name="_Toc23394"/>
    </w:p>
    <w:p w14:paraId="39C4FC59">
      <w:pPr>
        <w:widowControl/>
        <w:snapToGrid w:val="0"/>
        <w:spacing w:line="360" w:lineRule="auto"/>
        <w:jc w:val="center"/>
        <w:outlineLvl w:val="0"/>
        <w:rPr>
          <w:rFonts w:ascii="宋体" w:hAnsi="宋体" w:cs="Lucida Sans Unicode"/>
          <w:b/>
          <w:color w:val="000000" w:themeColor="text1"/>
          <w:kern w:val="0"/>
          <w:sz w:val="24"/>
          <w:highlight w:val="none"/>
          <w14:textFill>
            <w14:solidFill>
              <w14:schemeClr w14:val="tx1"/>
            </w14:solidFill>
          </w14:textFill>
        </w:rPr>
      </w:pPr>
      <w:r>
        <w:rPr>
          <w:rFonts w:hint="eastAsia" w:ascii="宋体" w:hAnsi="宋体" w:cs="Lucida Sans Unicode"/>
          <w:b/>
          <w:color w:val="000000" w:themeColor="text1"/>
          <w:kern w:val="0"/>
          <w:sz w:val="24"/>
          <w:highlight w:val="none"/>
          <w:lang w:eastAsia="zh-CN"/>
          <w14:textFill>
            <w14:solidFill>
              <w14:schemeClr w14:val="tx1"/>
            </w14:solidFill>
          </w14:textFill>
        </w:rPr>
        <w:t>供应商</w:t>
      </w:r>
      <w:r>
        <w:rPr>
          <w:rFonts w:hint="eastAsia" w:ascii="宋体" w:hAnsi="宋体" w:cs="Lucida Sans Unicode"/>
          <w:b/>
          <w:color w:val="000000" w:themeColor="text1"/>
          <w:kern w:val="0"/>
          <w:sz w:val="24"/>
          <w:highlight w:val="none"/>
          <w14:textFill>
            <w14:solidFill>
              <w14:schemeClr w14:val="tx1"/>
            </w14:solidFill>
          </w14:textFill>
        </w:rPr>
        <w:t>认为有必要的其他资料</w:t>
      </w:r>
      <w:bookmarkEnd w:id="92"/>
      <w:bookmarkEnd w:id="93"/>
      <w:bookmarkEnd w:id="94"/>
    </w:p>
    <w:p w14:paraId="785326D8">
      <w:pPr>
        <w:widowControl/>
        <w:spacing w:line="360" w:lineRule="auto"/>
        <w:ind w:firstLine="420" w:firstLineChars="200"/>
        <w:jc w:val="left"/>
        <w:rPr>
          <w:rFonts w:ascii="宋体" w:hAnsi="宋体" w:cs="Lucida Sans Unicode"/>
          <w:color w:val="000000" w:themeColor="text1"/>
          <w:kern w:val="0"/>
          <w:sz w:val="24"/>
          <w:highlight w:val="none"/>
          <w14:textFill>
            <w14:solidFill>
              <w14:schemeClr w14:val="tx1"/>
            </w14:solidFill>
          </w14:textFill>
        </w:rPr>
      </w:pPr>
      <w:r>
        <w:rPr>
          <w:rFonts w:hint="eastAsia" w:ascii="宋体" w:hAnsi="宋体" w:cs="Lucida Sans Unicode"/>
          <w:color w:val="000000" w:themeColor="text1"/>
          <w:kern w:val="0"/>
          <w:szCs w:val="21"/>
          <w:highlight w:val="none"/>
          <w14:textFill>
            <w14:solidFill>
              <w14:schemeClr w14:val="tx1"/>
            </w14:solidFill>
          </w14:textFill>
        </w:rPr>
        <w:t>备注：</w:t>
      </w:r>
      <w:r>
        <w:rPr>
          <w:rFonts w:hint="eastAsia" w:ascii="宋体" w:hAnsi="宋体" w:cs="Lucida Sans Unicode"/>
          <w:color w:val="000000" w:themeColor="text1"/>
          <w:kern w:val="0"/>
          <w:szCs w:val="21"/>
          <w:highlight w:val="none"/>
          <w:lang w:eastAsia="zh-CN"/>
          <w14:textFill>
            <w14:solidFill>
              <w14:schemeClr w14:val="tx1"/>
            </w14:solidFill>
          </w14:textFill>
        </w:rPr>
        <w:t>供应商</w:t>
      </w:r>
      <w:r>
        <w:rPr>
          <w:rFonts w:hint="eastAsia" w:ascii="宋体" w:hAnsi="宋体" w:cs="Lucida Sans Unicode"/>
          <w:color w:val="000000" w:themeColor="text1"/>
          <w:kern w:val="0"/>
          <w:szCs w:val="21"/>
          <w:highlight w:val="none"/>
          <w14:textFill>
            <w14:solidFill>
              <w14:schemeClr w14:val="tx1"/>
            </w14:solidFill>
          </w14:textFill>
        </w:rPr>
        <w:t>应当仔细核对</w:t>
      </w:r>
      <w:r>
        <w:rPr>
          <w:rFonts w:hint="eastAsia" w:ascii="宋体" w:hAnsi="宋体" w:cs="Lucida Sans Unicode"/>
          <w:color w:val="000000" w:themeColor="text1"/>
          <w:kern w:val="0"/>
          <w:szCs w:val="21"/>
          <w:highlight w:val="none"/>
          <w:lang w:val="en-US" w:eastAsia="zh-CN"/>
          <w14:textFill>
            <w14:solidFill>
              <w14:schemeClr w14:val="tx1"/>
            </w14:solidFill>
          </w14:textFill>
        </w:rPr>
        <w:t>采购</w:t>
      </w:r>
      <w:r>
        <w:rPr>
          <w:rFonts w:hint="eastAsia" w:ascii="宋体" w:hAnsi="宋体" w:cs="Lucida Sans Unicode"/>
          <w:color w:val="000000" w:themeColor="text1"/>
          <w:kern w:val="0"/>
          <w:szCs w:val="21"/>
          <w:highlight w:val="none"/>
          <w14:textFill>
            <w14:solidFill>
              <w14:schemeClr w14:val="tx1"/>
            </w14:solidFill>
          </w14:textFill>
        </w:rPr>
        <w:t>文件中有关废标条款和评标标准，提供</w:t>
      </w:r>
      <w:r>
        <w:rPr>
          <w:rFonts w:hint="eastAsia" w:ascii="宋体" w:hAnsi="宋体" w:cs="Lucida Sans Unicode"/>
          <w:color w:val="000000" w:themeColor="text1"/>
          <w:kern w:val="0"/>
          <w:szCs w:val="21"/>
          <w:highlight w:val="none"/>
          <w:lang w:eastAsia="zh-CN"/>
          <w14:textFill>
            <w14:solidFill>
              <w14:schemeClr w14:val="tx1"/>
            </w14:solidFill>
          </w14:textFill>
        </w:rPr>
        <w:t>供应商</w:t>
      </w:r>
      <w:r>
        <w:rPr>
          <w:rFonts w:hint="eastAsia" w:ascii="宋体" w:hAnsi="宋体" w:cs="Lucida Sans Unicode"/>
          <w:color w:val="000000" w:themeColor="text1"/>
          <w:kern w:val="0"/>
          <w:szCs w:val="21"/>
          <w:highlight w:val="none"/>
          <w14:textFill>
            <w14:solidFill>
              <w14:schemeClr w14:val="tx1"/>
            </w14:solidFill>
          </w14:textFill>
        </w:rPr>
        <w:t>认为应当附加的其它内容，以充分证明其投标符合</w:t>
      </w:r>
      <w:r>
        <w:rPr>
          <w:rFonts w:hint="eastAsia" w:ascii="宋体" w:hAnsi="宋体" w:cs="Lucida Sans Unicode"/>
          <w:color w:val="000000" w:themeColor="text1"/>
          <w:kern w:val="0"/>
          <w:szCs w:val="21"/>
          <w:highlight w:val="none"/>
          <w:lang w:val="en-US" w:eastAsia="zh-CN"/>
          <w14:textFill>
            <w14:solidFill>
              <w14:schemeClr w14:val="tx1"/>
            </w14:solidFill>
          </w14:textFill>
        </w:rPr>
        <w:t>采购</w:t>
      </w:r>
      <w:r>
        <w:rPr>
          <w:rFonts w:hint="eastAsia" w:ascii="宋体" w:hAnsi="宋体" w:cs="Lucida Sans Unicode"/>
          <w:color w:val="000000" w:themeColor="text1"/>
          <w:kern w:val="0"/>
          <w:szCs w:val="21"/>
          <w:highlight w:val="none"/>
          <w14:textFill>
            <w14:solidFill>
              <w14:schemeClr w14:val="tx1"/>
            </w14:solidFill>
          </w14:textFill>
        </w:rPr>
        <w:t>文件规定，并为评标提供充分依据。如果</w:t>
      </w:r>
      <w:r>
        <w:rPr>
          <w:rFonts w:hint="eastAsia" w:ascii="宋体" w:hAnsi="宋体" w:cs="Lucida Sans Unicode"/>
          <w:color w:val="000000" w:themeColor="text1"/>
          <w:kern w:val="0"/>
          <w:szCs w:val="21"/>
          <w:highlight w:val="none"/>
          <w:lang w:eastAsia="zh-CN"/>
          <w14:textFill>
            <w14:solidFill>
              <w14:schemeClr w14:val="tx1"/>
            </w14:solidFill>
          </w14:textFill>
        </w:rPr>
        <w:t>供应商</w:t>
      </w:r>
      <w:r>
        <w:rPr>
          <w:rFonts w:hint="eastAsia" w:ascii="宋体" w:hAnsi="宋体" w:cs="Lucida Sans Unicode"/>
          <w:color w:val="000000" w:themeColor="text1"/>
          <w:kern w:val="0"/>
          <w:szCs w:val="21"/>
          <w:highlight w:val="none"/>
          <w14:textFill>
            <w14:solidFill>
              <w14:schemeClr w14:val="tx1"/>
            </w14:solidFill>
          </w14:textFill>
        </w:rPr>
        <w:t>未能提供相关证明文件，将有可能导致废标或者无法得分。</w:t>
      </w:r>
    </w:p>
    <w:p w14:paraId="0D1C96B6">
      <w:pPr>
        <w:pStyle w:val="11"/>
        <w:spacing w:beforeAutospacing="0" w:afterAutospacing="0" w:line="460" w:lineRule="atLeast"/>
        <w:jc w:val="both"/>
        <w:rPr>
          <w:b/>
          <w:bCs/>
          <w:color w:val="000000" w:themeColor="text1"/>
          <w:sz w:val="28"/>
          <w:szCs w:val="28"/>
          <w:highlight w:val="none"/>
          <w14:textFill>
            <w14:solidFill>
              <w14:schemeClr w14:val="tx1"/>
            </w14:solidFill>
          </w14:textFill>
        </w:rPr>
      </w:pPr>
    </w:p>
    <w:sectPr>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E6847C">
    <w:pPr>
      <w:pStyle w:val="23"/>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220005BC">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220005BC">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41B38E">
    <w:pPr>
      <w:pStyle w:val="23"/>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5131B203">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5131B203">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60B12EC8">
    <w:pPr>
      <w:pStyle w:val="2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4D335">
    <w:pPr>
      <w:pStyle w:val="5"/>
      <w:jc w:val="right"/>
      <w:rPr>
        <w:rFonts w:hint="eastAsia"/>
      </w:rPr>
    </w:pPr>
    <w:r>
      <w:rPr>
        <w:rFonts w:hint="eastAsia" w:ascii="宋体" w:hAnsi="宋体" w:cs="宋体"/>
        <w:color w:val="auto"/>
        <w:szCs w:val="21"/>
        <w:highlight w:val="none"/>
        <w:u w:val="none"/>
        <w:shd w:val="clear" w:color="auto" w:fill="FFFFFF"/>
        <w:lang w:val="en-US" w:eastAsia="zh-CN"/>
      </w:rPr>
      <w:t>驻马店市中心医院检验系统、输血系统六级改造项目购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3NWFiNDQ2NDAwNThjMGMxMjM2NWZlMWE3Yzc3NDg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3546"/>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230B1C"/>
    <w:rsid w:val="01525212"/>
    <w:rsid w:val="01564054"/>
    <w:rsid w:val="015C0A67"/>
    <w:rsid w:val="017E6D95"/>
    <w:rsid w:val="01976717"/>
    <w:rsid w:val="01D715BE"/>
    <w:rsid w:val="01D80010"/>
    <w:rsid w:val="01EB45BC"/>
    <w:rsid w:val="01F04981"/>
    <w:rsid w:val="01F9035B"/>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A009A"/>
    <w:rsid w:val="037A734D"/>
    <w:rsid w:val="03844805"/>
    <w:rsid w:val="03845791"/>
    <w:rsid w:val="03A011E9"/>
    <w:rsid w:val="03AE7F27"/>
    <w:rsid w:val="03BD2BCD"/>
    <w:rsid w:val="03CC058D"/>
    <w:rsid w:val="03E017D2"/>
    <w:rsid w:val="03F447E2"/>
    <w:rsid w:val="03F759BD"/>
    <w:rsid w:val="03F77068"/>
    <w:rsid w:val="03FB660C"/>
    <w:rsid w:val="042E37DB"/>
    <w:rsid w:val="04416C20"/>
    <w:rsid w:val="047968B1"/>
    <w:rsid w:val="04870542"/>
    <w:rsid w:val="04B30F7A"/>
    <w:rsid w:val="050E236F"/>
    <w:rsid w:val="054C0111"/>
    <w:rsid w:val="05545DD3"/>
    <w:rsid w:val="056E2AD6"/>
    <w:rsid w:val="05806815"/>
    <w:rsid w:val="058251D3"/>
    <w:rsid w:val="058C28F1"/>
    <w:rsid w:val="05945CCE"/>
    <w:rsid w:val="059D05A4"/>
    <w:rsid w:val="059D5E17"/>
    <w:rsid w:val="059E1E1A"/>
    <w:rsid w:val="05AB0A28"/>
    <w:rsid w:val="05AB0F81"/>
    <w:rsid w:val="05B93D6B"/>
    <w:rsid w:val="05C23EEE"/>
    <w:rsid w:val="05CA4074"/>
    <w:rsid w:val="05D53002"/>
    <w:rsid w:val="05D75738"/>
    <w:rsid w:val="05EB110D"/>
    <w:rsid w:val="05EB4481"/>
    <w:rsid w:val="05F17CC7"/>
    <w:rsid w:val="061E7D14"/>
    <w:rsid w:val="06446B44"/>
    <w:rsid w:val="06560AED"/>
    <w:rsid w:val="066469C9"/>
    <w:rsid w:val="066646A1"/>
    <w:rsid w:val="0688577E"/>
    <w:rsid w:val="068E7B23"/>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D6512"/>
    <w:rsid w:val="07CE3FA1"/>
    <w:rsid w:val="07EC2ECB"/>
    <w:rsid w:val="07FE66CB"/>
    <w:rsid w:val="080B4D47"/>
    <w:rsid w:val="081B727D"/>
    <w:rsid w:val="08321601"/>
    <w:rsid w:val="08326375"/>
    <w:rsid w:val="083D5C91"/>
    <w:rsid w:val="0847191F"/>
    <w:rsid w:val="08591DC3"/>
    <w:rsid w:val="08672793"/>
    <w:rsid w:val="08695E80"/>
    <w:rsid w:val="087C4541"/>
    <w:rsid w:val="087E5595"/>
    <w:rsid w:val="08BC0A60"/>
    <w:rsid w:val="08C52D6F"/>
    <w:rsid w:val="08EF0201"/>
    <w:rsid w:val="08F41DE8"/>
    <w:rsid w:val="094840A2"/>
    <w:rsid w:val="09737462"/>
    <w:rsid w:val="099156C3"/>
    <w:rsid w:val="09A53F39"/>
    <w:rsid w:val="09A60E13"/>
    <w:rsid w:val="09A82D92"/>
    <w:rsid w:val="09AB2883"/>
    <w:rsid w:val="09AB3C3F"/>
    <w:rsid w:val="09C2796F"/>
    <w:rsid w:val="09CD0A4B"/>
    <w:rsid w:val="09D206F0"/>
    <w:rsid w:val="0A321AC2"/>
    <w:rsid w:val="0A343D4E"/>
    <w:rsid w:val="0A3E6D2E"/>
    <w:rsid w:val="0A4232E4"/>
    <w:rsid w:val="0A4F145F"/>
    <w:rsid w:val="0A8455AD"/>
    <w:rsid w:val="0AD13A85"/>
    <w:rsid w:val="0AE0655C"/>
    <w:rsid w:val="0B091954"/>
    <w:rsid w:val="0B3B7D65"/>
    <w:rsid w:val="0B434C20"/>
    <w:rsid w:val="0B5F0822"/>
    <w:rsid w:val="0B637D77"/>
    <w:rsid w:val="0B7006C4"/>
    <w:rsid w:val="0B726646"/>
    <w:rsid w:val="0B7606E8"/>
    <w:rsid w:val="0B924545"/>
    <w:rsid w:val="0BAC324F"/>
    <w:rsid w:val="0BC11EE9"/>
    <w:rsid w:val="0BF16C73"/>
    <w:rsid w:val="0BF72F1E"/>
    <w:rsid w:val="0C3152C1"/>
    <w:rsid w:val="0C3957A5"/>
    <w:rsid w:val="0C507E2F"/>
    <w:rsid w:val="0C626DA7"/>
    <w:rsid w:val="0C6876AE"/>
    <w:rsid w:val="0C71390F"/>
    <w:rsid w:val="0C720EC8"/>
    <w:rsid w:val="0C7A373E"/>
    <w:rsid w:val="0C942042"/>
    <w:rsid w:val="0C9D50DC"/>
    <w:rsid w:val="0CA5271D"/>
    <w:rsid w:val="0CAC4D10"/>
    <w:rsid w:val="0CC72121"/>
    <w:rsid w:val="0CEE5A21"/>
    <w:rsid w:val="0D05268E"/>
    <w:rsid w:val="0D0646E7"/>
    <w:rsid w:val="0D0C38CA"/>
    <w:rsid w:val="0D206810"/>
    <w:rsid w:val="0D4861FD"/>
    <w:rsid w:val="0D735465"/>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57518"/>
    <w:rsid w:val="0F565B36"/>
    <w:rsid w:val="0F684933"/>
    <w:rsid w:val="0F821E7D"/>
    <w:rsid w:val="0FCA42ED"/>
    <w:rsid w:val="0FE7592C"/>
    <w:rsid w:val="0FFD20F0"/>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6001A"/>
    <w:rsid w:val="11575085"/>
    <w:rsid w:val="1166372C"/>
    <w:rsid w:val="11700D10"/>
    <w:rsid w:val="1178125A"/>
    <w:rsid w:val="118441E0"/>
    <w:rsid w:val="1196056D"/>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3C40E3"/>
    <w:rsid w:val="13493108"/>
    <w:rsid w:val="134974D2"/>
    <w:rsid w:val="134A4EBA"/>
    <w:rsid w:val="13733928"/>
    <w:rsid w:val="13857CA0"/>
    <w:rsid w:val="13920D68"/>
    <w:rsid w:val="139C16C9"/>
    <w:rsid w:val="13A5238E"/>
    <w:rsid w:val="13B63CE1"/>
    <w:rsid w:val="13BC6684"/>
    <w:rsid w:val="13C72B3A"/>
    <w:rsid w:val="13D12EE6"/>
    <w:rsid w:val="13DF575E"/>
    <w:rsid w:val="13E470BD"/>
    <w:rsid w:val="13EE3A98"/>
    <w:rsid w:val="13F3280A"/>
    <w:rsid w:val="142123F7"/>
    <w:rsid w:val="142A11D8"/>
    <w:rsid w:val="144B544C"/>
    <w:rsid w:val="145B7B45"/>
    <w:rsid w:val="14717443"/>
    <w:rsid w:val="14825F8A"/>
    <w:rsid w:val="148D52E3"/>
    <w:rsid w:val="14992B90"/>
    <w:rsid w:val="149F10C7"/>
    <w:rsid w:val="14AF1856"/>
    <w:rsid w:val="14AF19A3"/>
    <w:rsid w:val="14B53957"/>
    <w:rsid w:val="14C53ECE"/>
    <w:rsid w:val="14CF6CB0"/>
    <w:rsid w:val="14DC5FE6"/>
    <w:rsid w:val="14E002E6"/>
    <w:rsid w:val="14FC36BD"/>
    <w:rsid w:val="14FF5EA7"/>
    <w:rsid w:val="151E3A0F"/>
    <w:rsid w:val="152534E9"/>
    <w:rsid w:val="153A36AA"/>
    <w:rsid w:val="15477903"/>
    <w:rsid w:val="1557566D"/>
    <w:rsid w:val="15786BC0"/>
    <w:rsid w:val="15811F1B"/>
    <w:rsid w:val="15A30135"/>
    <w:rsid w:val="15A34015"/>
    <w:rsid w:val="15BB487B"/>
    <w:rsid w:val="15CE086D"/>
    <w:rsid w:val="15E2236F"/>
    <w:rsid w:val="16005D04"/>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D06E0"/>
    <w:rsid w:val="17332185"/>
    <w:rsid w:val="17475951"/>
    <w:rsid w:val="175C542D"/>
    <w:rsid w:val="17793FC0"/>
    <w:rsid w:val="179F2E61"/>
    <w:rsid w:val="17A06264"/>
    <w:rsid w:val="17BE19D3"/>
    <w:rsid w:val="17C227C0"/>
    <w:rsid w:val="17D66D7C"/>
    <w:rsid w:val="17EE5BFF"/>
    <w:rsid w:val="18097740"/>
    <w:rsid w:val="184055B9"/>
    <w:rsid w:val="184A2082"/>
    <w:rsid w:val="185D3C42"/>
    <w:rsid w:val="185F38AF"/>
    <w:rsid w:val="188F0211"/>
    <w:rsid w:val="189433D3"/>
    <w:rsid w:val="18A706B9"/>
    <w:rsid w:val="18AD1BEB"/>
    <w:rsid w:val="18B3004A"/>
    <w:rsid w:val="18B31B6D"/>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9A753EF"/>
    <w:rsid w:val="1A125525"/>
    <w:rsid w:val="1A5F4342"/>
    <w:rsid w:val="1A616E2C"/>
    <w:rsid w:val="1A7F369B"/>
    <w:rsid w:val="1A8C5D82"/>
    <w:rsid w:val="1A994988"/>
    <w:rsid w:val="1A9B546C"/>
    <w:rsid w:val="1AA3511F"/>
    <w:rsid w:val="1AAE3B54"/>
    <w:rsid w:val="1AC10987"/>
    <w:rsid w:val="1AE41750"/>
    <w:rsid w:val="1AF423FA"/>
    <w:rsid w:val="1B0C5B32"/>
    <w:rsid w:val="1B0D3E82"/>
    <w:rsid w:val="1B1652AB"/>
    <w:rsid w:val="1B181CD5"/>
    <w:rsid w:val="1B265306"/>
    <w:rsid w:val="1B4F2450"/>
    <w:rsid w:val="1B530868"/>
    <w:rsid w:val="1B6573E8"/>
    <w:rsid w:val="1B8C18B7"/>
    <w:rsid w:val="1BB73AE1"/>
    <w:rsid w:val="1BDA6D68"/>
    <w:rsid w:val="1BF14125"/>
    <w:rsid w:val="1C002CEE"/>
    <w:rsid w:val="1C555978"/>
    <w:rsid w:val="1C6554A1"/>
    <w:rsid w:val="1C7971B7"/>
    <w:rsid w:val="1C917D91"/>
    <w:rsid w:val="1CAB2820"/>
    <w:rsid w:val="1CD402EC"/>
    <w:rsid w:val="1CED16EF"/>
    <w:rsid w:val="1CF02333"/>
    <w:rsid w:val="1D0C33A2"/>
    <w:rsid w:val="1D113E6E"/>
    <w:rsid w:val="1D114E5E"/>
    <w:rsid w:val="1D1F0050"/>
    <w:rsid w:val="1D214EDE"/>
    <w:rsid w:val="1D2222DC"/>
    <w:rsid w:val="1D5144F7"/>
    <w:rsid w:val="1D5B3CDE"/>
    <w:rsid w:val="1D6E2950"/>
    <w:rsid w:val="1D98209B"/>
    <w:rsid w:val="1DA23746"/>
    <w:rsid w:val="1DAA14B9"/>
    <w:rsid w:val="1DAD49C3"/>
    <w:rsid w:val="1DD04513"/>
    <w:rsid w:val="1DDD2BCB"/>
    <w:rsid w:val="1E0345E3"/>
    <w:rsid w:val="1E183A38"/>
    <w:rsid w:val="1E1B7B7F"/>
    <w:rsid w:val="1E443370"/>
    <w:rsid w:val="1E656063"/>
    <w:rsid w:val="1E6B06A5"/>
    <w:rsid w:val="1E7F7D9E"/>
    <w:rsid w:val="1E840DA4"/>
    <w:rsid w:val="1EA5444C"/>
    <w:rsid w:val="1EB350EF"/>
    <w:rsid w:val="1EC21749"/>
    <w:rsid w:val="1EEB7C4E"/>
    <w:rsid w:val="1F072441"/>
    <w:rsid w:val="1F171B83"/>
    <w:rsid w:val="1F2D491A"/>
    <w:rsid w:val="1F5944DE"/>
    <w:rsid w:val="1F66355F"/>
    <w:rsid w:val="1F7369C7"/>
    <w:rsid w:val="1F94547B"/>
    <w:rsid w:val="1FA47700"/>
    <w:rsid w:val="1FAF308C"/>
    <w:rsid w:val="1FB64FF9"/>
    <w:rsid w:val="1FC11109"/>
    <w:rsid w:val="1FDA3223"/>
    <w:rsid w:val="1FEF08C8"/>
    <w:rsid w:val="1FF72E6A"/>
    <w:rsid w:val="1FFB6F12"/>
    <w:rsid w:val="201B3ED4"/>
    <w:rsid w:val="20230F6D"/>
    <w:rsid w:val="20310B02"/>
    <w:rsid w:val="206F0406"/>
    <w:rsid w:val="20784063"/>
    <w:rsid w:val="207E346A"/>
    <w:rsid w:val="208E12C3"/>
    <w:rsid w:val="209502A3"/>
    <w:rsid w:val="2100305C"/>
    <w:rsid w:val="210F579E"/>
    <w:rsid w:val="212550B5"/>
    <w:rsid w:val="21592B62"/>
    <w:rsid w:val="2172049B"/>
    <w:rsid w:val="21747CD2"/>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D729A8"/>
    <w:rsid w:val="22E85DAF"/>
    <w:rsid w:val="22F06957"/>
    <w:rsid w:val="23016F7A"/>
    <w:rsid w:val="23057681"/>
    <w:rsid w:val="23122833"/>
    <w:rsid w:val="231D4917"/>
    <w:rsid w:val="23223458"/>
    <w:rsid w:val="23225D32"/>
    <w:rsid w:val="23357BE6"/>
    <w:rsid w:val="2342574E"/>
    <w:rsid w:val="2377331D"/>
    <w:rsid w:val="237D43DE"/>
    <w:rsid w:val="23940114"/>
    <w:rsid w:val="23B57016"/>
    <w:rsid w:val="23D4764B"/>
    <w:rsid w:val="23EC3718"/>
    <w:rsid w:val="24044EF2"/>
    <w:rsid w:val="2407139D"/>
    <w:rsid w:val="240B04F4"/>
    <w:rsid w:val="240E369A"/>
    <w:rsid w:val="242A0646"/>
    <w:rsid w:val="2435301D"/>
    <w:rsid w:val="243A0633"/>
    <w:rsid w:val="243D6E1A"/>
    <w:rsid w:val="24453D05"/>
    <w:rsid w:val="24607F91"/>
    <w:rsid w:val="246C581B"/>
    <w:rsid w:val="247C52A2"/>
    <w:rsid w:val="24CC106B"/>
    <w:rsid w:val="24D00598"/>
    <w:rsid w:val="24D725E9"/>
    <w:rsid w:val="25045F70"/>
    <w:rsid w:val="250474F1"/>
    <w:rsid w:val="25056E93"/>
    <w:rsid w:val="25092EBA"/>
    <w:rsid w:val="25241020"/>
    <w:rsid w:val="25302410"/>
    <w:rsid w:val="25610634"/>
    <w:rsid w:val="257572C3"/>
    <w:rsid w:val="25790E85"/>
    <w:rsid w:val="25972C60"/>
    <w:rsid w:val="25974C6F"/>
    <w:rsid w:val="259D1676"/>
    <w:rsid w:val="25A353EB"/>
    <w:rsid w:val="25B87B65"/>
    <w:rsid w:val="25CB78C3"/>
    <w:rsid w:val="25D54390"/>
    <w:rsid w:val="25F5515A"/>
    <w:rsid w:val="261879A7"/>
    <w:rsid w:val="261A071C"/>
    <w:rsid w:val="263C7249"/>
    <w:rsid w:val="264B0BA4"/>
    <w:rsid w:val="264F4111"/>
    <w:rsid w:val="265E0AEC"/>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811F3E"/>
    <w:rsid w:val="27983FEE"/>
    <w:rsid w:val="27A34941"/>
    <w:rsid w:val="27EE3A7B"/>
    <w:rsid w:val="282E4F00"/>
    <w:rsid w:val="283C23DF"/>
    <w:rsid w:val="283D69F1"/>
    <w:rsid w:val="284C16F5"/>
    <w:rsid w:val="28570AB5"/>
    <w:rsid w:val="285F2CDC"/>
    <w:rsid w:val="28622C36"/>
    <w:rsid w:val="289E7E22"/>
    <w:rsid w:val="28C2534B"/>
    <w:rsid w:val="28C5525A"/>
    <w:rsid w:val="28D14B96"/>
    <w:rsid w:val="29020C46"/>
    <w:rsid w:val="290240C7"/>
    <w:rsid w:val="291713AF"/>
    <w:rsid w:val="291A2B97"/>
    <w:rsid w:val="29274EE0"/>
    <w:rsid w:val="294B1A54"/>
    <w:rsid w:val="295029E3"/>
    <w:rsid w:val="29543A59"/>
    <w:rsid w:val="2969197F"/>
    <w:rsid w:val="29746E87"/>
    <w:rsid w:val="297C03C2"/>
    <w:rsid w:val="298B0CC3"/>
    <w:rsid w:val="299573AB"/>
    <w:rsid w:val="29BE5BD0"/>
    <w:rsid w:val="29C01572"/>
    <w:rsid w:val="29CA4207"/>
    <w:rsid w:val="29E74CE2"/>
    <w:rsid w:val="2A133E00"/>
    <w:rsid w:val="2A241B69"/>
    <w:rsid w:val="2A306A36"/>
    <w:rsid w:val="2A5372C6"/>
    <w:rsid w:val="2A5B03D8"/>
    <w:rsid w:val="2A6F6D07"/>
    <w:rsid w:val="2A882500"/>
    <w:rsid w:val="2AA35184"/>
    <w:rsid w:val="2AAB4E76"/>
    <w:rsid w:val="2AB63ABC"/>
    <w:rsid w:val="2AB63D0A"/>
    <w:rsid w:val="2AB67373"/>
    <w:rsid w:val="2AEA74E5"/>
    <w:rsid w:val="2B003D00"/>
    <w:rsid w:val="2B074D5E"/>
    <w:rsid w:val="2B100BA9"/>
    <w:rsid w:val="2B1B5825"/>
    <w:rsid w:val="2B1E3AFC"/>
    <w:rsid w:val="2B8D373E"/>
    <w:rsid w:val="2B9E4F56"/>
    <w:rsid w:val="2BDB5A88"/>
    <w:rsid w:val="2BE91C37"/>
    <w:rsid w:val="2BEC3F72"/>
    <w:rsid w:val="2C083572"/>
    <w:rsid w:val="2C185F94"/>
    <w:rsid w:val="2C1F1AC4"/>
    <w:rsid w:val="2C2945BA"/>
    <w:rsid w:val="2C2E71FC"/>
    <w:rsid w:val="2C3F3A41"/>
    <w:rsid w:val="2C4431C4"/>
    <w:rsid w:val="2C62059F"/>
    <w:rsid w:val="2C6634FA"/>
    <w:rsid w:val="2C7843EE"/>
    <w:rsid w:val="2CA25191"/>
    <w:rsid w:val="2CAC022C"/>
    <w:rsid w:val="2CC11807"/>
    <w:rsid w:val="2CF16074"/>
    <w:rsid w:val="2CF81D1B"/>
    <w:rsid w:val="2D3F2453"/>
    <w:rsid w:val="2D835174"/>
    <w:rsid w:val="2D9331F9"/>
    <w:rsid w:val="2DD90B7B"/>
    <w:rsid w:val="2DDD3FC1"/>
    <w:rsid w:val="2DF701D8"/>
    <w:rsid w:val="2DF970A1"/>
    <w:rsid w:val="2E085834"/>
    <w:rsid w:val="2E1034F8"/>
    <w:rsid w:val="2E112405"/>
    <w:rsid w:val="2E120D8E"/>
    <w:rsid w:val="2E443652"/>
    <w:rsid w:val="2E505773"/>
    <w:rsid w:val="2E742F70"/>
    <w:rsid w:val="2E9A689E"/>
    <w:rsid w:val="2ED61D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662043"/>
    <w:rsid w:val="3083092C"/>
    <w:rsid w:val="30930D2E"/>
    <w:rsid w:val="30B8125D"/>
    <w:rsid w:val="30BF439A"/>
    <w:rsid w:val="30CF6A37"/>
    <w:rsid w:val="30D250CF"/>
    <w:rsid w:val="31002970"/>
    <w:rsid w:val="311016AD"/>
    <w:rsid w:val="3136622A"/>
    <w:rsid w:val="3139422E"/>
    <w:rsid w:val="31496359"/>
    <w:rsid w:val="314D19A6"/>
    <w:rsid w:val="316177A4"/>
    <w:rsid w:val="316A13B6"/>
    <w:rsid w:val="31700E4B"/>
    <w:rsid w:val="3172683C"/>
    <w:rsid w:val="31A359FC"/>
    <w:rsid w:val="31AD0D61"/>
    <w:rsid w:val="31CD297B"/>
    <w:rsid w:val="31CD73BD"/>
    <w:rsid w:val="31D66571"/>
    <w:rsid w:val="31DB4220"/>
    <w:rsid w:val="31DC56CD"/>
    <w:rsid w:val="31E63B94"/>
    <w:rsid w:val="31F27AF7"/>
    <w:rsid w:val="31FA74CA"/>
    <w:rsid w:val="32176602"/>
    <w:rsid w:val="322A7699"/>
    <w:rsid w:val="322B25C6"/>
    <w:rsid w:val="32422E70"/>
    <w:rsid w:val="325E56C6"/>
    <w:rsid w:val="3275698A"/>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A1C51"/>
    <w:rsid w:val="347D373F"/>
    <w:rsid w:val="34922A93"/>
    <w:rsid w:val="34956481"/>
    <w:rsid w:val="34A35871"/>
    <w:rsid w:val="34C06C9D"/>
    <w:rsid w:val="34D15258"/>
    <w:rsid w:val="34DF24AE"/>
    <w:rsid w:val="351C4931"/>
    <w:rsid w:val="351C4EAC"/>
    <w:rsid w:val="351D4C26"/>
    <w:rsid w:val="352E7D40"/>
    <w:rsid w:val="35361A77"/>
    <w:rsid w:val="35461A22"/>
    <w:rsid w:val="35483CC9"/>
    <w:rsid w:val="3578502D"/>
    <w:rsid w:val="35A815CB"/>
    <w:rsid w:val="35A85BD0"/>
    <w:rsid w:val="35AA1B9C"/>
    <w:rsid w:val="35D501BC"/>
    <w:rsid w:val="35DB09A6"/>
    <w:rsid w:val="36080591"/>
    <w:rsid w:val="3609472F"/>
    <w:rsid w:val="36203B2D"/>
    <w:rsid w:val="36467357"/>
    <w:rsid w:val="369B4CF0"/>
    <w:rsid w:val="36D62629"/>
    <w:rsid w:val="36D76172"/>
    <w:rsid w:val="36D84407"/>
    <w:rsid w:val="36E833BB"/>
    <w:rsid w:val="36EB1E1B"/>
    <w:rsid w:val="36F17F0D"/>
    <w:rsid w:val="37224581"/>
    <w:rsid w:val="3735197D"/>
    <w:rsid w:val="373756A2"/>
    <w:rsid w:val="375E0DA6"/>
    <w:rsid w:val="377639AE"/>
    <w:rsid w:val="378B61A6"/>
    <w:rsid w:val="37B90F0B"/>
    <w:rsid w:val="37CD3F98"/>
    <w:rsid w:val="37DF75BA"/>
    <w:rsid w:val="37E148E2"/>
    <w:rsid w:val="37F848EE"/>
    <w:rsid w:val="37F912FC"/>
    <w:rsid w:val="38304889"/>
    <w:rsid w:val="3836588A"/>
    <w:rsid w:val="38382675"/>
    <w:rsid w:val="383B7B0D"/>
    <w:rsid w:val="3848553B"/>
    <w:rsid w:val="3851700B"/>
    <w:rsid w:val="385246B6"/>
    <w:rsid w:val="3876113B"/>
    <w:rsid w:val="38A53DB7"/>
    <w:rsid w:val="38BF3388"/>
    <w:rsid w:val="38CC268D"/>
    <w:rsid w:val="38CF35E8"/>
    <w:rsid w:val="38DF1FDA"/>
    <w:rsid w:val="38EC2960"/>
    <w:rsid w:val="39030CF9"/>
    <w:rsid w:val="39091F35"/>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ADF5D0A"/>
    <w:rsid w:val="3B2A2C0D"/>
    <w:rsid w:val="3B312338"/>
    <w:rsid w:val="3B3C5B77"/>
    <w:rsid w:val="3B3D0FF2"/>
    <w:rsid w:val="3B521A18"/>
    <w:rsid w:val="3B8D2B96"/>
    <w:rsid w:val="3B923660"/>
    <w:rsid w:val="3BCA44BE"/>
    <w:rsid w:val="3C061F3A"/>
    <w:rsid w:val="3C0A04F9"/>
    <w:rsid w:val="3C495480"/>
    <w:rsid w:val="3C4C3A42"/>
    <w:rsid w:val="3C6F0167"/>
    <w:rsid w:val="3C71667B"/>
    <w:rsid w:val="3C914F3B"/>
    <w:rsid w:val="3CC17F13"/>
    <w:rsid w:val="3CD50B40"/>
    <w:rsid w:val="3CE320A3"/>
    <w:rsid w:val="3CE9196C"/>
    <w:rsid w:val="3CF15105"/>
    <w:rsid w:val="3D0C04B9"/>
    <w:rsid w:val="3D1414C5"/>
    <w:rsid w:val="3D1C763E"/>
    <w:rsid w:val="3D201AA5"/>
    <w:rsid w:val="3D2B37EA"/>
    <w:rsid w:val="3D2F7FF3"/>
    <w:rsid w:val="3D3D1507"/>
    <w:rsid w:val="3D4A4FA9"/>
    <w:rsid w:val="3D62085B"/>
    <w:rsid w:val="3D6B12FD"/>
    <w:rsid w:val="3D7B4622"/>
    <w:rsid w:val="3D8E5820"/>
    <w:rsid w:val="3D942E29"/>
    <w:rsid w:val="3DA53531"/>
    <w:rsid w:val="3DB54E0C"/>
    <w:rsid w:val="3DB900C1"/>
    <w:rsid w:val="3DE91725"/>
    <w:rsid w:val="3DF159B1"/>
    <w:rsid w:val="3E135D25"/>
    <w:rsid w:val="3E1A106E"/>
    <w:rsid w:val="3E36303B"/>
    <w:rsid w:val="3E526044"/>
    <w:rsid w:val="3E5C591E"/>
    <w:rsid w:val="3E6C2B3A"/>
    <w:rsid w:val="3E755F09"/>
    <w:rsid w:val="3E8C5311"/>
    <w:rsid w:val="3E8E7E55"/>
    <w:rsid w:val="3E986179"/>
    <w:rsid w:val="3EB61473"/>
    <w:rsid w:val="3EC66011"/>
    <w:rsid w:val="3ED75B7F"/>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F2DE9"/>
    <w:rsid w:val="40920B61"/>
    <w:rsid w:val="40991379"/>
    <w:rsid w:val="409B3C3D"/>
    <w:rsid w:val="40EC303E"/>
    <w:rsid w:val="40F701DF"/>
    <w:rsid w:val="40FC0CF2"/>
    <w:rsid w:val="40FD480A"/>
    <w:rsid w:val="412A32F8"/>
    <w:rsid w:val="417F433E"/>
    <w:rsid w:val="418D00D5"/>
    <w:rsid w:val="419C4043"/>
    <w:rsid w:val="41B7239D"/>
    <w:rsid w:val="41D852BC"/>
    <w:rsid w:val="41FF3845"/>
    <w:rsid w:val="421104A9"/>
    <w:rsid w:val="42143B88"/>
    <w:rsid w:val="42164586"/>
    <w:rsid w:val="425B5DD1"/>
    <w:rsid w:val="4260300C"/>
    <w:rsid w:val="42755200"/>
    <w:rsid w:val="42772802"/>
    <w:rsid w:val="427C799E"/>
    <w:rsid w:val="42800B9B"/>
    <w:rsid w:val="4281223D"/>
    <w:rsid w:val="42A06B6C"/>
    <w:rsid w:val="42A27996"/>
    <w:rsid w:val="42AA04E2"/>
    <w:rsid w:val="42EA5650"/>
    <w:rsid w:val="431408DA"/>
    <w:rsid w:val="4331401E"/>
    <w:rsid w:val="43486FC5"/>
    <w:rsid w:val="43591DDA"/>
    <w:rsid w:val="435A0DF2"/>
    <w:rsid w:val="436C42E1"/>
    <w:rsid w:val="437C210F"/>
    <w:rsid w:val="43847F02"/>
    <w:rsid w:val="438F113C"/>
    <w:rsid w:val="439E7EFB"/>
    <w:rsid w:val="43B1568A"/>
    <w:rsid w:val="43B64E08"/>
    <w:rsid w:val="43BD7F58"/>
    <w:rsid w:val="43D43ECA"/>
    <w:rsid w:val="43D51AB5"/>
    <w:rsid w:val="43DD452F"/>
    <w:rsid w:val="43DE6CD4"/>
    <w:rsid w:val="43E51150"/>
    <w:rsid w:val="43EF28BB"/>
    <w:rsid w:val="43EF56D3"/>
    <w:rsid w:val="43F47D80"/>
    <w:rsid w:val="44095C00"/>
    <w:rsid w:val="440A6FD2"/>
    <w:rsid w:val="441827ED"/>
    <w:rsid w:val="44366C11"/>
    <w:rsid w:val="444946CA"/>
    <w:rsid w:val="444B3F54"/>
    <w:rsid w:val="4476661F"/>
    <w:rsid w:val="447E3AC5"/>
    <w:rsid w:val="44805ED4"/>
    <w:rsid w:val="448E5DEE"/>
    <w:rsid w:val="44A90BAA"/>
    <w:rsid w:val="44B24A20"/>
    <w:rsid w:val="44BC0BEE"/>
    <w:rsid w:val="44BF6C07"/>
    <w:rsid w:val="44C55A88"/>
    <w:rsid w:val="44FB1C9C"/>
    <w:rsid w:val="45392A13"/>
    <w:rsid w:val="453E3FCF"/>
    <w:rsid w:val="454F1836"/>
    <w:rsid w:val="45887B45"/>
    <w:rsid w:val="458B66DF"/>
    <w:rsid w:val="45940F0E"/>
    <w:rsid w:val="45AC5DBA"/>
    <w:rsid w:val="45C647AF"/>
    <w:rsid w:val="45DD529D"/>
    <w:rsid w:val="45E57886"/>
    <w:rsid w:val="45E945CC"/>
    <w:rsid w:val="46003076"/>
    <w:rsid w:val="46026F63"/>
    <w:rsid w:val="46177E29"/>
    <w:rsid w:val="46205B7F"/>
    <w:rsid w:val="46411CEF"/>
    <w:rsid w:val="465D501C"/>
    <w:rsid w:val="466367DB"/>
    <w:rsid w:val="46686D18"/>
    <w:rsid w:val="466D15DA"/>
    <w:rsid w:val="46BF7E28"/>
    <w:rsid w:val="46C3037C"/>
    <w:rsid w:val="46FF15E0"/>
    <w:rsid w:val="4700581C"/>
    <w:rsid w:val="4702516A"/>
    <w:rsid w:val="474A4B33"/>
    <w:rsid w:val="47665A15"/>
    <w:rsid w:val="47677941"/>
    <w:rsid w:val="477F1660"/>
    <w:rsid w:val="4788232A"/>
    <w:rsid w:val="478B0398"/>
    <w:rsid w:val="478F5D0B"/>
    <w:rsid w:val="47A31F5F"/>
    <w:rsid w:val="47A84BA6"/>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3F6631"/>
    <w:rsid w:val="4A4117B2"/>
    <w:rsid w:val="4A4A6F73"/>
    <w:rsid w:val="4A7A4350"/>
    <w:rsid w:val="4A7E2497"/>
    <w:rsid w:val="4A896826"/>
    <w:rsid w:val="4ABF5E17"/>
    <w:rsid w:val="4AD52CE0"/>
    <w:rsid w:val="4AE01A66"/>
    <w:rsid w:val="4AE104D6"/>
    <w:rsid w:val="4AE724D1"/>
    <w:rsid w:val="4AE77140"/>
    <w:rsid w:val="4AEA4061"/>
    <w:rsid w:val="4AED707B"/>
    <w:rsid w:val="4AFA2F07"/>
    <w:rsid w:val="4B015D61"/>
    <w:rsid w:val="4B0B7979"/>
    <w:rsid w:val="4B1530DD"/>
    <w:rsid w:val="4B520DF4"/>
    <w:rsid w:val="4B603107"/>
    <w:rsid w:val="4B60690B"/>
    <w:rsid w:val="4B7A5635"/>
    <w:rsid w:val="4B8E10E1"/>
    <w:rsid w:val="4B9802B0"/>
    <w:rsid w:val="4B9E65BE"/>
    <w:rsid w:val="4B9F33A8"/>
    <w:rsid w:val="4BA80AFD"/>
    <w:rsid w:val="4BB033BA"/>
    <w:rsid w:val="4BB469AD"/>
    <w:rsid w:val="4BC06040"/>
    <w:rsid w:val="4BF441D2"/>
    <w:rsid w:val="4C1C2A09"/>
    <w:rsid w:val="4C284AD9"/>
    <w:rsid w:val="4C423098"/>
    <w:rsid w:val="4C694192"/>
    <w:rsid w:val="4C7964D9"/>
    <w:rsid w:val="4C9269F6"/>
    <w:rsid w:val="4CC84335"/>
    <w:rsid w:val="4CE9350A"/>
    <w:rsid w:val="4D225F85"/>
    <w:rsid w:val="4D297BF3"/>
    <w:rsid w:val="4D2D0EAF"/>
    <w:rsid w:val="4D4B0A43"/>
    <w:rsid w:val="4D795A49"/>
    <w:rsid w:val="4D7F0082"/>
    <w:rsid w:val="4D952FD9"/>
    <w:rsid w:val="4D970662"/>
    <w:rsid w:val="4DB33393"/>
    <w:rsid w:val="4DBC3CE3"/>
    <w:rsid w:val="4DCB51C5"/>
    <w:rsid w:val="4DCF1E0D"/>
    <w:rsid w:val="4DD632D9"/>
    <w:rsid w:val="4DE05D9E"/>
    <w:rsid w:val="4DE05DF9"/>
    <w:rsid w:val="4DE44800"/>
    <w:rsid w:val="4DEE0709"/>
    <w:rsid w:val="4DFC14EA"/>
    <w:rsid w:val="4DFF6815"/>
    <w:rsid w:val="4E0A3427"/>
    <w:rsid w:val="4E2423AC"/>
    <w:rsid w:val="4E287F63"/>
    <w:rsid w:val="4E2F2707"/>
    <w:rsid w:val="4E304B5D"/>
    <w:rsid w:val="4E611B8B"/>
    <w:rsid w:val="4E6279D7"/>
    <w:rsid w:val="4E682F8C"/>
    <w:rsid w:val="4E6A7BB7"/>
    <w:rsid w:val="4E9133C2"/>
    <w:rsid w:val="4EB23220"/>
    <w:rsid w:val="4F0773B4"/>
    <w:rsid w:val="4F241019"/>
    <w:rsid w:val="4F307BB1"/>
    <w:rsid w:val="4F3D562D"/>
    <w:rsid w:val="4F5C4EE0"/>
    <w:rsid w:val="4F6E1972"/>
    <w:rsid w:val="4F943166"/>
    <w:rsid w:val="4F9C19A5"/>
    <w:rsid w:val="4FBA02A1"/>
    <w:rsid w:val="4FE7106E"/>
    <w:rsid w:val="4FF82FCD"/>
    <w:rsid w:val="50053943"/>
    <w:rsid w:val="50374A3C"/>
    <w:rsid w:val="50550E55"/>
    <w:rsid w:val="50901457"/>
    <w:rsid w:val="509F43E4"/>
    <w:rsid w:val="50A54D3E"/>
    <w:rsid w:val="50B82E88"/>
    <w:rsid w:val="50BB32A7"/>
    <w:rsid w:val="50BF463D"/>
    <w:rsid w:val="50F1402B"/>
    <w:rsid w:val="50FD2AD9"/>
    <w:rsid w:val="51081E85"/>
    <w:rsid w:val="51097D9A"/>
    <w:rsid w:val="51237D2E"/>
    <w:rsid w:val="515B06D0"/>
    <w:rsid w:val="51996737"/>
    <w:rsid w:val="51B408B8"/>
    <w:rsid w:val="51B80848"/>
    <w:rsid w:val="51CC0868"/>
    <w:rsid w:val="51D5340F"/>
    <w:rsid w:val="52382F2A"/>
    <w:rsid w:val="52386E3D"/>
    <w:rsid w:val="523A7DD1"/>
    <w:rsid w:val="523B7711"/>
    <w:rsid w:val="5271774C"/>
    <w:rsid w:val="528D7B65"/>
    <w:rsid w:val="52AC37DA"/>
    <w:rsid w:val="52DE008D"/>
    <w:rsid w:val="52EE341E"/>
    <w:rsid w:val="52F37FE6"/>
    <w:rsid w:val="52FC1CAF"/>
    <w:rsid w:val="52FE08FA"/>
    <w:rsid w:val="530B071F"/>
    <w:rsid w:val="531A330F"/>
    <w:rsid w:val="532B6CAF"/>
    <w:rsid w:val="53350D91"/>
    <w:rsid w:val="53412644"/>
    <w:rsid w:val="53433903"/>
    <w:rsid w:val="53517A72"/>
    <w:rsid w:val="5361549D"/>
    <w:rsid w:val="536220DA"/>
    <w:rsid w:val="53650637"/>
    <w:rsid w:val="537155BE"/>
    <w:rsid w:val="53757C6B"/>
    <w:rsid w:val="537E1075"/>
    <w:rsid w:val="53A44D07"/>
    <w:rsid w:val="53A46AC8"/>
    <w:rsid w:val="53AB7F1F"/>
    <w:rsid w:val="53AC6F7B"/>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71B19"/>
    <w:rsid w:val="55EA5D64"/>
    <w:rsid w:val="55F01FA1"/>
    <w:rsid w:val="55FC19B9"/>
    <w:rsid w:val="56130B60"/>
    <w:rsid w:val="56990B7C"/>
    <w:rsid w:val="569E1126"/>
    <w:rsid w:val="56A8690E"/>
    <w:rsid w:val="56B80DEB"/>
    <w:rsid w:val="56E0560F"/>
    <w:rsid w:val="56E06E61"/>
    <w:rsid w:val="56F653FE"/>
    <w:rsid w:val="574448FC"/>
    <w:rsid w:val="57561D39"/>
    <w:rsid w:val="575B7AFD"/>
    <w:rsid w:val="57660D3F"/>
    <w:rsid w:val="5785783C"/>
    <w:rsid w:val="57A033F4"/>
    <w:rsid w:val="57D1153D"/>
    <w:rsid w:val="57FA3774"/>
    <w:rsid w:val="58084A3C"/>
    <w:rsid w:val="582772A7"/>
    <w:rsid w:val="58531B77"/>
    <w:rsid w:val="585D2975"/>
    <w:rsid w:val="585F64F9"/>
    <w:rsid w:val="587E3341"/>
    <w:rsid w:val="587F428B"/>
    <w:rsid w:val="58801DB1"/>
    <w:rsid w:val="58CF56D8"/>
    <w:rsid w:val="58D31010"/>
    <w:rsid w:val="58D6741E"/>
    <w:rsid w:val="58DB0535"/>
    <w:rsid w:val="58E62E0E"/>
    <w:rsid w:val="58EA3D0E"/>
    <w:rsid w:val="58F24A5D"/>
    <w:rsid w:val="58F71269"/>
    <w:rsid w:val="58FE045E"/>
    <w:rsid w:val="59014CEF"/>
    <w:rsid w:val="59561946"/>
    <w:rsid w:val="59670F51"/>
    <w:rsid w:val="596A44F9"/>
    <w:rsid w:val="596C19BB"/>
    <w:rsid w:val="59790BDB"/>
    <w:rsid w:val="597E3F42"/>
    <w:rsid w:val="598653AC"/>
    <w:rsid w:val="59AC3C86"/>
    <w:rsid w:val="59B817D3"/>
    <w:rsid w:val="59C11856"/>
    <w:rsid w:val="59D42FDA"/>
    <w:rsid w:val="59DA4E01"/>
    <w:rsid w:val="59F64E82"/>
    <w:rsid w:val="5A0A5DD6"/>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746CFA"/>
    <w:rsid w:val="5B9A2B59"/>
    <w:rsid w:val="5BC0085A"/>
    <w:rsid w:val="5BE03293"/>
    <w:rsid w:val="5BF03D58"/>
    <w:rsid w:val="5BF20AFB"/>
    <w:rsid w:val="5C1A6BB2"/>
    <w:rsid w:val="5C37233A"/>
    <w:rsid w:val="5C5355FE"/>
    <w:rsid w:val="5C5A49A5"/>
    <w:rsid w:val="5C6715FE"/>
    <w:rsid w:val="5C6F4105"/>
    <w:rsid w:val="5CBB7F6F"/>
    <w:rsid w:val="5CC248CE"/>
    <w:rsid w:val="5D042FB1"/>
    <w:rsid w:val="5D442CB4"/>
    <w:rsid w:val="5D7C3F11"/>
    <w:rsid w:val="5D971C5A"/>
    <w:rsid w:val="5D9D49E0"/>
    <w:rsid w:val="5DDF1821"/>
    <w:rsid w:val="5DE2656A"/>
    <w:rsid w:val="5DEA2F91"/>
    <w:rsid w:val="5DF94AE0"/>
    <w:rsid w:val="5DFA5883"/>
    <w:rsid w:val="5E3146A3"/>
    <w:rsid w:val="5E442F62"/>
    <w:rsid w:val="5E6C2C5B"/>
    <w:rsid w:val="5E6E102A"/>
    <w:rsid w:val="5E6E2DD8"/>
    <w:rsid w:val="5E7251A2"/>
    <w:rsid w:val="5E7C3591"/>
    <w:rsid w:val="5E9D0E18"/>
    <w:rsid w:val="5EA26F25"/>
    <w:rsid w:val="5EA341D7"/>
    <w:rsid w:val="5EA755DE"/>
    <w:rsid w:val="5ED35F0E"/>
    <w:rsid w:val="5EDF7832"/>
    <w:rsid w:val="5EFC1390"/>
    <w:rsid w:val="5EFC3EB6"/>
    <w:rsid w:val="5F03335D"/>
    <w:rsid w:val="5F0368C7"/>
    <w:rsid w:val="5F1544E7"/>
    <w:rsid w:val="5F197EE8"/>
    <w:rsid w:val="5F312D8D"/>
    <w:rsid w:val="5F3C4923"/>
    <w:rsid w:val="5F4160B0"/>
    <w:rsid w:val="5F5A7800"/>
    <w:rsid w:val="5F7811D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FF21D9"/>
    <w:rsid w:val="611E37D0"/>
    <w:rsid w:val="613021B3"/>
    <w:rsid w:val="61306A6A"/>
    <w:rsid w:val="613253FD"/>
    <w:rsid w:val="61421F29"/>
    <w:rsid w:val="61712185"/>
    <w:rsid w:val="618B7207"/>
    <w:rsid w:val="61907E69"/>
    <w:rsid w:val="61A90D68"/>
    <w:rsid w:val="61B43A15"/>
    <w:rsid w:val="62065A1D"/>
    <w:rsid w:val="6213792C"/>
    <w:rsid w:val="621775E2"/>
    <w:rsid w:val="621C0D9D"/>
    <w:rsid w:val="622F7552"/>
    <w:rsid w:val="6250406E"/>
    <w:rsid w:val="626B7273"/>
    <w:rsid w:val="627D6831"/>
    <w:rsid w:val="62811B1C"/>
    <w:rsid w:val="62A20409"/>
    <w:rsid w:val="62B54B44"/>
    <w:rsid w:val="62E045DA"/>
    <w:rsid w:val="62E454A1"/>
    <w:rsid w:val="62F36E4C"/>
    <w:rsid w:val="62F47F8F"/>
    <w:rsid w:val="62F7233F"/>
    <w:rsid w:val="631F3FB4"/>
    <w:rsid w:val="63364F75"/>
    <w:rsid w:val="6340438B"/>
    <w:rsid w:val="6353238E"/>
    <w:rsid w:val="63612AB8"/>
    <w:rsid w:val="6379289B"/>
    <w:rsid w:val="637D0978"/>
    <w:rsid w:val="638906B4"/>
    <w:rsid w:val="638968B0"/>
    <w:rsid w:val="638A282C"/>
    <w:rsid w:val="63A75341"/>
    <w:rsid w:val="63A85E90"/>
    <w:rsid w:val="63A962DB"/>
    <w:rsid w:val="63AB1A91"/>
    <w:rsid w:val="63B82D47"/>
    <w:rsid w:val="63C74D38"/>
    <w:rsid w:val="63EE4692"/>
    <w:rsid w:val="63FD622D"/>
    <w:rsid w:val="64177A6E"/>
    <w:rsid w:val="643F32F9"/>
    <w:rsid w:val="64582686"/>
    <w:rsid w:val="64673C87"/>
    <w:rsid w:val="64877733"/>
    <w:rsid w:val="64A170D2"/>
    <w:rsid w:val="64A251DD"/>
    <w:rsid w:val="64BC182A"/>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8E6222"/>
    <w:rsid w:val="6694262A"/>
    <w:rsid w:val="66990381"/>
    <w:rsid w:val="66B31B01"/>
    <w:rsid w:val="66CE1E80"/>
    <w:rsid w:val="66E362F9"/>
    <w:rsid w:val="66E47FD9"/>
    <w:rsid w:val="66F127F8"/>
    <w:rsid w:val="67071922"/>
    <w:rsid w:val="673B73C0"/>
    <w:rsid w:val="674743C8"/>
    <w:rsid w:val="675608B6"/>
    <w:rsid w:val="67754402"/>
    <w:rsid w:val="677D54ED"/>
    <w:rsid w:val="678B726C"/>
    <w:rsid w:val="67B25E27"/>
    <w:rsid w:val="67B4646D"/>
    <w:rsid w:val="67B464CA"/>
    <w:rsid w:val="67C4383B"/>
    <w:rsid w:val="67D35E1A"/>
    <w:rsid w:val="67F35317"/>
    <w:rsid w:val="680201B7"/>
    <w:rsid w:val="681B23A4"/>
    <w:rsid w:val="68362BFB"/>
    <w:rsid w:val="683D085A"/>
    <w:rsid w:val="683F1130"/>
    <w:rsid w:val="684456A1"/>
    <w:rsid w:val="685E1363"/>
    <w:rsid w:val="687731D1"/>
    <w:rsid w:val="6878475E"/>
    <w:rsid w:val="688E1089"/>
    <w:rsid w:val="68993219"/>
    <w:rsid w:val="68A026F3"/>
    <w:rsid w:val="68AF6C13"/>
    <w:rsid w:val="68F25680"/>
    <w:rsid w:val="69074555"/>
    <w:rsid w:val="690E07C7"/>
    <w:rsid w:val="69236A65"/>
    <w:rsid w:val="692E469B"/>
    <w:rsid w:val="69315C48"/>
    <w:rsid w:val="694019EC"/>
    <w:rsid w:val="694841AF"/>
    <w:rsid w:val="69584DB4"/>
    <w:rsid w:val="696C3D80"/>
    <w:rsid w:val="698A5EE4"/>
    <w:rsid w:val="69C811ED"/>
    <w:rsid w:val="69D33070"/>
    <w:rsid w:val="69E97E75"/>
    <w:rsid w:val="69FB5D9E"/>
    <w:rsid w:val="69FC36F1"/>
    <w:rsid w:val="69FF6FDA"/>
    <w:rsid w:val="6A1A3007"/>
    <w:rsid w:val="6A1E645E"/>
    <w:rsid w:val="6A417049"/>
    <w:rsid w:val="6A7903E5"/>
    <w:rsid w:val="6A8219B9"/>
    <w:rsid w:val="6AA03032"/>
    <w:rsid w:val="6AA86FEC"/>
    <w:rsid w:val="6ACB20F7"/>
    <w:rsid w:val="6ADA6AC4"/>
    <w:rsid w:val="6ADB11D6"/>
    <w:rsid w:val="6B1A2C3C"/>
    <w:rsid w:val="6B221F4E"/>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67B5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D930DF"/>
    <w:rsid w:val="6CDC1854"/>
    <w:rsid w:val="6CE70FA1"/>
    <w:rsid w:val="6CF05300"/>
    <w:rsid w:val="6CFA6351"/>
    <w:rsid w:val="6CFC3C40"/>
    <w:rsid w:val="6D2F6F7D"/>
    <w:rsid w:val="6D480984"/>
    <w:rsid w:val="6DB13E57"/>
    <w:rsid w:val="6DC71662"/>
    <w:rsid w:val="6DCD5126"/>
    <w:rsid w:val="6DDB6CB0"/>
    <w:rsid w:val="6DE21877"/>
    <w:rsid w:val="6DE52ACD"/>
    <w:rsid w:val="6DFC0B44"/>
    <w:rsid w:val="6E0458E7"/>
    <w:rsid w:val="6E212037"/>
    <w:rsid w:val="6E3B221B"/>
    <w:rsid w:val="6E475779"/>
    <w:rsid w:val="6E51424D"/>
    <w:rsid w:val="6E663C68"/>
    <w:rsid w:val="6E7764EF"/>
    <w:rsid w:val="6EAD447C"/>
    <w:rsid w:val="6EAE5472"/>
    <w:rsid w:val="6EBC069A"/>
    <w:rsid w:val="6ECD7F59"/>
    <w:rsid w:val="6ECF449B"/>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D7E32"/>
    <w:rsid w:val="70CF2B23"/>
    <w:rsid w:val="70D70CB1"/>
    <w:rsid w:val="70EE2AAB"/>
    <w:rsid w:val="710952C1"/>
    <w:rsid w:val="713F70AB"/>
    <w:rsid w:val="71452CD8"/>
    <w:rsid w:val="7158683A"/>
    <w:rsid w:val="715B2F52"/>
    <w:rsid w:val="7167680B"/>
    <w:rsid w:val="71764F23"/>
    <w:rsid w:val="718129CA"/>
    <w:rsid w:val="71946576"/>
    <w:rsid w:val="71967E84"/>
    <w:rsid w:val="7197629F"/>
    <w:rsid w:val="71A61873"/>
    <w:rsid w:val="71AF4936"/>
    <w:rsid w:val="71B12351"/>
    <w:rsid w:val="71D07496"/>
    <w:rsid w:val="71D75D0F"/>
    <w:rsid w:val="721919B3"/>
    <w:rsid w:val="721A6098"/>
    <w:rsid w:val="721D18D3"/>
    <w:rsid w:val="72310D1A"/>
    <w:rsid w:val="725D6B54"/>
    <w:rsid w:val="72986FA0"/>
    <w:rsid w:val="72A17C99"/>
    <w:rsid w:val="72A5093A"/>
    <w:rsid w:val="72AD7197"/>
    <w:rsid w:val="72AF6F7E"/>
    <w:rsid w:val="72CD226C"/>
    <w:rsid w:val="72F9130E"/>
    <w:rsid w:val="73047904"/>
    <w:rsid w:val="73253EFA"/>
    <w:rsid w:val="734C1A6A"/>
    <w:rsid w:val="735663B7"/>
    <w:rsid w:val="735C5949"/>
    <w:rsid w:val="73671287"/>
    <w:rsid w:val="73737DA5"/>
    <w:rsid w:val="73740A39"/>
    <w:rsid w:val="73783823"/>
    <w:rsid w:val="73887B3E"/>
    <w:rsid w:val="73892412"/>
    <w:rsid w:val="73AF2114"/>
    <w:rsid w:val="73E96BCA"/>
    <w:rsid w:val="73EE4A6E"/>
    <w:rsid w:val="741048BC"/>
    <w:rsid w:val="742E78D4"/>
    <w:rsid w:val="74317498"/>
    <w:rsid w:val="74335A84"/>
    <w:rsid w:val="743A6A13"/>
    <w:rsid w:val="74676A28"/>
    <w:rsid w:val="747E40B6"/>
    <w:rsid w:val="74AC3224"/>
    <w:rsid w:val="74B21065"/>
    <w:rsid w:val="74BB2C83"/>
    <w:rsid w:val="74C33758"/>
    <w:rsid w:val="74DE4E5F"/>
    <w:rsid w:val="74EB54AB"/>
    <w:rsid w:val="74FF6D43"/>
    <w:rsid w:val="750201A2"/>
    <w:rsid w:val="751A76AF"/>
    <w:rsid w:val="75241FEA"/>
    <w:rsid w:val="75250574"/>
    <w:rsid w:val="7550443E"/>
    <w:rsid w:val="755F0BCC"/>
    <w:rsid w:val="7561323F"/>
    <w:rsid w:val="756F17F9"/>
    <w:rsid w:val="757E5B9F"/>
    <w:rsid w:val="75825461"/>
    <w:rsid w:val="75916599"/>
    <w:rsid w:val="759926FC"/>
    <w:rsid w:val="75A24276"/>
    <w:rsid w:val="75AA231D"/>
    <w:rsid w:val="75AD6340"/>
    <w:rsid w:val="75DA518B"/>
    <w:rsid w:val="75DF5F11"/>
    <w:rsid w:val="75E8633A"/>
    <w:rsid w:val="76393874"/>
    <w:rsid w:val="763F09AA"/>
    <w:rsid w:val="764F3FCC"/>
    <w:rsid w:val="7650339F"/>
    <w:rsid w:val="76603C9A"/>
    <w:rsid w:val="76832D41"/>
    <w:rsid w:val="76BB1CAB"/>
    <w:rsid w:val="76C04050"/>
    <w:rsid w:val="76D67314"/>
    <w:rsid w:val="76E00193"/>
    <w:rsid w:val="76E65049"/>
    <w:rsid w:val="77076007"/>
    <w:rsid w:val="77413F7E"/>
    <w:rsid w:val="77464076"/>
    <w:rsid w:val="7758241F"/>
    <w:rsid w:val="777A7D22"/>
    <w:rsid w:val="77835654"/>
    <w:rsid w:val="7797109C"/>
    <w:rsid w:val="779A2A38"/>
    <w:rsid w:val="77B4450A"/>
    <w:rsid w:val="77B46E73"/>
    <w:rsid w:val="77E37A12"/>
    <w:rsid w:val="77FE3468"/>
    <w:rsid w:val="78250553"/>
    <w:rsid w:val="784E2046"/>
    <w:rsid w:val="78546F0C"/>
    <w:rsid w:val="786778FE"/>
    <w:rsid w:val="786B1CDE"/>
    <w:rsid w:val="78C7099A"/>
    <w:rsid w:val="78EE1C79"/>
    <w:rsid w:val="78F85605"/>
    <w:rsid w:val="78FA66FA"/>
    <w:rsid w:val="79424F6E"/>
    <w:rsid w:val="797239CC"/>
    <w:rsid w:val="797F54AB"/>
    <w:rsid w:val="79831473"/>
    <w:rsid w:val="79983E9C"/>
    <w:rsid w:val="7999527A"/>
    <w:rsid w:val="79AF76C5"/>
    <w:rsid w:val="79C25EE1"/>
    <w:rsid w:val="79CE2967"/>
    <w:rsid w:val="79E34934"/>
    <w:rsid w:val="79EA664C"/>
    <w:rsid w:val="79F9627A"/>
    <w:rsid w:val="79FF6948"/>
    <w:rsid w:val="7A2F3BBF"/>
    <w:rsid w:val="7A2F459A"/>
    <w:rsid w:val="7A322A39"/>
    <w:rsid w:val="7A517022"/>
    <w:rsid w:val="7A6F5001"/>
    <w:rsid w:val="7A9635B3"/>
    <w:rsid w:val="7AA2343E"/>
    <w:rsid w:val="7AD60EB8"/>
    <w:rsid w:val="7ADA73A4"/>
    <w:rsid w:val="7AE66B99"/>
    <w:rsid w:val="7AF34646"/>
    <w:rsid w:val="7AFE508C"/>
    <w:rsid w:val="7B0A3BCA"/>
    <w:rsid w:val="7B345AA9"/>
    <w:rsid w:val="7B4048C1"/>
    <w:rsid w:val="7B4C5DF7"/>
    <w:rsid w:val="7B73082F"/>
    <w:rsid w:val="7B7B492E"/>
    <w:rsid w:val="7B821819"/>
    <w:rsid w:val="7B9A3D1D"/>
    <w:rsid w:val="7BB46FBD"/>
    <w:rsid w:val="7BC62E00"/>
    <w:rsid w:val="7BE35E2A"/>
    <w:rsid w:val="7BF538C2"/>
    <w:rsid w:val="7BF66C24"/>
    <w:rsid w:val="7BFA1CC7"/>
    <w:rsid w:val="7BFB70B3"/>
    <w:rsid w:val="7C0251DA"/>
    <w:rsid w:val="7C0E41D1"/>
    <w:rsid w:val="7C1052F2"/>
    <w:rsid w:val="7C21292C"/>
    <w:rsid w:val="7C2668D9"/>
    <w:rsid w:val="7C32497F"/>
    <w:rsid w:val="7C3C69AE"/>
    <w:rsid w:val="7C691974"/>
    <w:rsid w:val="7C7B1269"/>
    <w:rsid w:val="7C8A6570"/>
    <w:rsid w:val="7C8B7390"/>
    <w:rsid w:val="7C9B0D0E"/>
    <w:rsid w:val="7CA42B03"/>
    <w:rsid w:val="7CCC5441"/>
    <w:rsid w:val="7CD2318A"/>
    <w:rsid w:val="7CD2702A"/>
    <w:rsid w:val="7CD34C42"/>
    <w:rsid w:val="7CD46B29"/>
    <w:rsid w:val="7CDE3FF9"/>
    <w:rsid w:val="7CE26EBF"/>
    <w:rsid w:val="7CEE3130"/>
    <w:rsid w:val="7D1F6674"/>
    <w:rsid w:val="7D2979D4"/>
    <w:rsid w:val="7D480B34"/>
    <w:rsid w:val="7D777A3E"/>
    <w:rsid w:val="7D9005BC"/>
    <w:rsid w:val="7D9F0AD0"/>
    <w:rsid w:val="7DD12BB7"/>
    <w:rsid w:val="7DF223A2"/>
    <w:rsid w:val="7DFA7D8C"/>
    <w:rsid w:val="7DFF0955"/>
    <w:rsid w:val="7E0B750E"/>
    <w:rsid w:val="7E167585"/>
    <w:rsid w:val="7E1939E8"/>
    <w:rsid w:val="7E2400E7"/>
    <w:rsid w:val="7E2822EA"/>
    <w:rsid w:val="7E2A20CE"/>
    <w:rsid w:val="7E355A7B"/>
    <w:rsid w:val="7E455322"/>
    <w:rsid w:val="7E6E3E85"/>
    <w:rsid w:val="7E9C184B"/>
    <w:rsid w:val="7EA72948"/>
    <w:rsid w:val="7EB31EDB"/>
    <w:rsid w:val="7EE70CC0"/>
    <w:rsid w:val="7EEB48DB"/>
    <w:rsid w:val="7EF27444"/>
    <w:rsid w:val="7F185A04"/>
    <w:rsid w:val="7F265C58"/>
    <w:rsid w:val="7F4C4618"/>
    <w:rsid w:val="7F4D13A6"/>
    <w:rsid w:val="7F582CF2"/>
    <w:rsid w:val="7F951B40"/>
    <w:rsid w:val="7FA501CC"/>
    <w:rsid w:val="7FA820A8"/>
    <w:rsid w:val="7FB90D5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6">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autoRedefine/>
    <w:qFormat/>
    <w:uiPriority w:val="0"/>
    <w:pPr>
      <w:keepNext/>
      <w:keepLines/>
      <w:spacing w:before="260" w:after="260" w:line="416" w:lineRule="auto"/>
      <w:outlineLvl w:val="2"/>
    </w:pPr>
    <w:rPr>
      <w:b/>
      <w:bCs/>
      <w:sz w:val="32"/>
      <w:szCs w:val="32"/>
    </w:rPr>
  </w:style>
  <w:style w:type="paragraph" w:styleId="8">
    <w:name w:val="heading 4"/>
    <w:basedOn w:val="1"/>
    <w:next w:val="1"/>
    <w:autoRedefine/>
    <w:qFormat/>
    <w:uiPriority w:val="0"/>
    <w:pPr>
      <w:keepNext/>
      <w:keepLines/>
      <w:spacing w:line="360" w:lineRule="auto"/>
      <w:outlineLvl w:val="3"/>
    </w:pPr>
    <w:rPr>
      <w:rFonts w:ascii="Arial" w:hAnsi="Arial"/>
      <w:b/>
      <w:bCs/>
      <w:szCs w:val="28"/>
    </w:rPr>
  </w:style>
  <w:style w:type="paragraph" w:styleId="9">
    <w:name w:val="heading 5"/>
    <w:basedOn w:val="1"/>
    <w:next w:val="1"/>
    <w:autoRedefine/>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35">
    <w:name w:val="Default Paragraph Font"/>
    <w:autoRedefine/>
    <w:semiHidden/>
    <w:unhideWhenUsed/>
    <w:qFormat/>
    <w:uiPriority w:val="1"/>
  </w:style>
  <w:style w:type="table" w:default="1" w:styleId="33">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4"/>
    <w:autoRedefine/>
    <w:qFormat/>
    <w:uiPriority w:val="0"/>
  </w:style>
  <w:style w:type="paragraph" w:customStyle="1" w:styleId="4">
    <w:name w:val="Default"/>
    <w:next w:val="5"/>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List Number"/>
    <w:basedOn w:val="1"/>
    <w:autoRedefine/>
    <w:qFormat/>
    <w:uiPriority w:val="0"/>
    <w:pPr>
      <w:widowControl/>
      <w:spacing w:beforeAutospacing="1" w:afterAutospacing="1"/>
      <w:jc w:val="left"/>
    </w:pPr>
    <w:rPr>
      <w:rFonts w:ascii="宋体" w:hAnsi="宋体" w:cs="宋体"/>
      <w:kern w:val="0"/>
      <w:sz w:val="24"/>
    </w:rPr>
  </w:style>
  <w:style w:type="paragraph" w:styleId="11">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2">
    <w:name w:val="Document Map"/>
    <w:basedOn w:val="1"/>
    <w:link w:val="76"/>
    <w:autoRedefine/>
    <w:qFormat/>
    <w:uiPriority w:val="0"/>
    <w:rPr>
      <w:rFonts w:ascii="宋体" w:hAnsi="Calibri"/>
      <w:sz w:val="18"/>
      <w:szCs w:val="18"/>
    </w:rPr>
  </w:style>
  <w:style w:type="paragraph" w:styleId="13">
    <w:name w:val="annotation text"/>
    <w:basedOn w:val="1"/>
    <w:autoRedefine/>
    <w:qFormat/>
    <w:uiPriority w:val="0"/>
    <w:pPr>
      <w:jc w:val="left"/>
    </w:pPr>
  </w:style>
  <w:style w:type="paragraph" w:styleId="14">
    <w:name w:val="Body Text 3"/>
    <w:basedOn w:val="1"/>
    <w:autoRedefine/>
    <w:qFormat/>
    <w:uiPriority w:val="0"/>
    <w:rPr>
      <w:sz w:val="16"/>
      <w:szCs w:val="16"/>
    </w:rPr>
  </w:style>
  <w:style w:type="paragraph" w:styleId="15">
    <w:name w:val="Body Text Indent"/>
    <w:basedOn w:val="1"/>
    <w:next w:val="16"/>
    <w:autoRedefine/>
    <w:qFormat/>
    <w:uiPriority w:val="0"/>
    <w:pPr>
      <w:widowControl/>
      <w:spacing w:beforeAutospacing="1" w:afterAutospacing="1"/>
      <w:jc w:val="left"/>
    </w:pPr>
    <w:rPr>
      <w:rFonts w:ascii="宋体" w:hAnsi="宋体" w:cs="宋体"/>
      <w:kern w:val="0"/>
      <w:sz w:val="24"/>
    </w:rPr>
  </w:style>
  <w:style w:type="paragraph" w:styleId="16">
    <w:name w:val="Body Text First Indent 2"/>
    <w:basedOn w:val="15"/>
    <w:autoRedefine/>
    <w:qFormat/>
    <w:uiPriority w:val="0"/>
    <w:pPr>
      <w:ind w:firstLine="420" w:firstLineChars="200"/>
    </w:pPr>
  </w:style>
  <w:style w:type="paragraph" w:styleId="17">
    <w:name w:val="List 2"/>
    <w:basedOn w:val="1"/>
    <w:autoRedefine/>
    <w:qFormat/>
    <w:uiPriority w:val="0"/>
    <w:pPr>
      <w:ind w:left="100" w:leftChars="200" w:hanging="200" w:hangingChars="200"/>
    </w:pPr>
  </w:style>
  <w:style w:type="paragraph" w:styleId="18">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9">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20">
    <w:name w:val="Plain Text"/>
    <w:basedOn w:val="1"/>
    <w:autoRedefine/>
    <w:qFormat/>
    <w:uiPriority w:val="0"/>
    <w:pPr>
      <w:widowControl/>
      <w:spacing w:beforeAutospacing="1" w:afterAutospacing="1"/>
      <w:jc w:val="left"/>
    </w:pPr>
    <w:rPr>
      <w:rFonts w:ascii="宋体" w:hAnsi="宋体" w:cs="宋体"/>
      <w:kern w:val="0"/>
      <w:sz w:val="24"/>
    </w:rPr>
  </w:style>
  <w:style w:type="paragraph" w:styleId="21">
    <w:name w:val="Date"/>
    <w:basedOn w:val="1"/>
    <w:next w:val="1"/>
    <w:autoRedefine/>
    <w:qFormat/>
    <w:uiPriority w:val="0"/>
    <w:pPr>
      <w:ind w:left="100" w:leftChars="2500"/>
    </w:pPr>
    <w:rPr>
      <w:rFonts w:ascii="宋体" w:hAnsi="宋体"/>
      <w:sz w:val="28"/>
    </w:rPr>
  </w:style>
  <w:style w:type="paragraph" w:styleId="22">
    <w:name w:val="Body Text Indent 2"/>
    <w:basedOn w:val="1"/>
    <w:autoRedefine/>
    <w:qFormat/>
    <w:uiPriority w:val="0"/>
    <w:pPr>
      <w:spacing w:line="480" w:lineRule="auto"/>
      <w:ind w:left="420" w:leftChars="200"/>
    </w:pPr>
  </w:style>
  <w:style w:type="paragraph" w:styleId="23">
    <w:name w:val="footer"/>
    <w:basedOn w:val="1"/>
    <w:autoRedefine/>
    <w:qFormat/>
    <w:uiPriority w:val="0"/>
    <w:pPr>
      <w:tabs>
        <w:tab w:val="center" w:pos="4153"/>
        <w:tab w:val="right" w:pos="8306"/>
      </w:tabs>
      <w:snapToGrid w:val="0"/>
      <w:jc w:val="left"/>
    </w:pPr>
    <w:rPr>
      <w:sz w:val="18"/>
      <w:szCs w:val="18"/>
    </w:rPr>
  </w:style>
  <w:style w:type="paragraph" w:styleId="24">
    <w:name w:val="envelope return"/>
    <w:basedOn w:val="1"/>
    <w:autoRedefine/>
    <w:unhideWhenUsed/>
    <w:qFormat/>
    <w:uiPriority w:val="99"/>
    <w:pPr>
      <w:snapToGrid w:val="0"/>
    </w:pPr>
    <w:rPr>
      <w:rFonts w:ascii="Arial" w:hAnsi="Arial"/>
    </w:rPr>
  </w:style>
  <w:style w:type="paragraph" w:styleId="25">
    <w:name w:val="toc 1"/>
    <w:basedOn w:val="1"/>
    <w:next w:val="1"/>
    <w:autoRedefine/>
    <w:qFormat/>
    <w:uiPriority w:val="0"/>
  </w:style>
  <w:style w:type="paragraph" w:styleId="26">
    <w:name w:val="List"/>
    <w:basedOn w:val="1"/>
    <w:autoRedefine/>
    <w:qFormat/>
    <w:uiPriority w:val="0"/>
    <w:pPr>
      <w:ind w:left="200" w:hanging="200" w:hangingChars="200"/>
    </w:pPr>
  </w:style>
  <w:style w:type="paragraph" w:styleId="27">
    <w:name w:val="Body Text 2"/>
    <w:basedOn w:val="1"/>
    <w:next w:val="3"/>
    <w:autoRedefine/>
    <w:qFormat/>
    <w:uiPriority w:val="0"/>
    <w:pPr>
      <w:spacing w:line="480" w:lineRule="auto"/>
    </w:pPr>
  </w:style>
  <w:style w:type="paragraph" w:styleId="28">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0">
    <w:name w:val="Normal (Web)"/>
    <w:basedOn w:val="1"/>
    <w:autoRedefine/>
    <w:qFormat/>
    <w:uiPriority w:val="99"/>
    <w:pPr>
      <w:spacing w:before="100" w:beforeAutospacing="1" w:after="100" w:afterAutospacing="1"/>
      <w:jc w:val="left"/>
    </w:pPr>
    <w:rPr>
      <w:kern w:val="0"/>
      <w:sz w:val="24"/>
    </w:rPr>
  </w:style>
  <w:style w:type="paragraph" w:styleId="31">
    <w:name w:val="Title"/>
    <w:basedOn w:val="1"/>
    <w:autoRedefine/>
    <w:qFormat/>
    <w:uiPriority w:val="0"/>
    <w:pPr>
      <w:jc w:val="center"/>
      <w:outlineLvl w:val="0"/>
    </w:pPr>
    <w:rPr>
      <w:rFonts w:ascii="Arial" w:hAnsi="Arial" w:cs="Arial"/>
      <w:b/>
      <w:bCs/>
      <w:sz w:val="32"/>
      <w:szCs w:val="32"/>
    </w:rPr>
  </w:style>
  <w:style w:type="paragraph" w:styleId="32">
    <w:name w:val="Body Text First Indent"/>
    <w:basedOn w:val="3"/>
    <w:next w:val="16"/>
    <w:autoRedefine/>
    <w:qFormat/>
    <w:uiPriority w:val="0"/>
    <w:pPr>
      <w:spacing w:line="360" w:lineRule="auto"/>
      <w:ind w:firstLine="420" w:firstLineChars="100"/>
    </w:pPr>
    <w:rPr>
      <w:szCs w:val="21"/>
    </w:rPr>
  </w:style>
  <w:style w:type="table" w:styleId="34">
    <w:name w:val="Table Grid"/>
    <w:basedOn w:val="33"/>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autoRedefine/>
    <w:qFormat/>
    <w:uiPriority w:val="0"/>
    <w:rPr>
      <w:b/>
      <w:bCs/>
      <w:szCs w:val="24"/>
    </w:rPr>
  </w:style>
  <w:style w:type="character" w:styleId="37">
    <w:name w:val="page number"/>
    <w:basedOn w:val="35"/>
    <w:autoRedefine/>
    <w:qFormat/>
    <w:uiPriority w:val="0"/>
  </w:style>
  <w:style w:type="character" w:styleId="38">
    <w:name w:val="FollowedHyperlink"/>
    <w:autoRedefine/>
    <w:qFormat/>
    <w:uiPriority w:val="0"/>
    <w:rPr>
      <w:color w:val="333333"/>
      <w:szCs w:val="24"/>
      <w:u w:val="none"/>
    </w:rPr>
  </w:style>
  <w:style w:type="character" w:styleId="39">
    <w:name w:val="Emphasis"/>
    <w:basedOn w:val="35"/>
    <w:autoRedefine/>
    <w:qFormat/>
    <w:uiPriority w:val="0"/>
  </w:style>
  <w:style w:type="character" w:styleId="40">
    <w:name w:val="HTML Definition"/>
    <w:basedOn w:val="35"/>
    <w:autoRedefine/>
    <w:qFormat/>
    <w:uiPriority w:val="0"/>
  </w:style>
  <w:style w:type="character" w:styleId="41">
    <w:name w:val="HTML Typewriter"/>
    <w:basedOn w:val="35"/>
    <w:autoRedefine/>
    <w:qFormat/>
    <w:uiPriority w:val="0"/>
    <w:rPr>
      <w:rFonts w:hint="default" w:ascii="monospace" w:hAnsi="monospace" w:eastAsia="monospace" w:cs="monospace"/>
      <w:sz w:val="20"/>
    </w:rPr>
  </w:style>
  <w:style w:type="character" w:styleId="42">
    <w:name w:val="HTML Acronym"/>
    <w:basedOn w:val="35"/>
    <w:autoRedefine/>
    <w:qFormat/>
    <w:uiPriority w:val="0"/>
  </w:style>
  <w:style w:type="character" w:styleId="43">
    <w:name w:val="HTML Variable"/>
    <w:basedOn w:val="35"/>
    <w:autoRedefine/>
    <w:qFormat/>
    <w:uiPriority w:val="0"/>
  </w:style>
  <w:style w:type="character" w:styleId="44">
    <w:name w:val="Hyperlink"/>
    <w:basedOn w:val="35"/>
    <w:autoRedefine/>
    <w:qFormat/>
    <w:uiPriority w:val="0"/>
    <w:rPr>
      <w:color w:val="333333"/>
      <w:szCs w:val="24"/>
      <w:u w:val="none"/>
    </w:rPr>
  </w:style>
  <w:style w:type="character" w:styleId="45">
    <w:name w:val="HTML Code"/>
    <w:basedOn w:val="35"/>
    <w:autoRedefine/>
    <w:qFormat/>
    <w:uiPriority w:val="0"/>
    <w:rPr>
      <w:rFonts w:ascii="monospace" w:hAnsi="monospace" w:eastAsia="monospace" w:cs="monospace"/>
      <w:sz w:val="20"/>
    </w:rPr>
  </w:style>
  <w:style w:type="character" w:styleId="46">
    <w:name w:val="HTML Cite"/>
    <w:basedOn w:val="35"/>
    <w:autoRedefine/>
    <w:qFormat/>
    <w:uiPriority w:val="0"/>
  </w:style>
  <w:style w:type="character" w:styleId="47">
    <w:name w:val="HTML Keyboard"/>
    <w:basedOn w:val="35"/>
    <w:autoRedefine/>
    <w:qFormat/>
    <w:uiPriority w:val="0"/>
    <w:rPr>
      <w:rFonts w:hint="default" w:ascii="monospace" w:hAnsi="monospace" w:eastAsia="monospace" w:cs="monospace"/>
      <w:sz w:val="20"/>
    </w:rPr>
  </w:style>
  <w:style w:type="character" w:styleId="48">
    <w:name w:val="HTML Sample"/>
    <w:basedOn w:val="35"/>
    <w:autoRedefine/>
    <w:qFormat/>
    <w:uiPriority w:val="0"/>
    <w:rPr>
      <w:rFonts w:hint="default" w:ascii="monospace" w:hAnsi="monospace" w:eastAsia="monospace" w:cs="monospace"/>
    </w:rPr>
  </w:style>
  <w:style w:type="paragraph" w:customStyle="1" w:styleId="49">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50">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1">
    <w:name w:val="No Spacing1"/>
    <w:basedOn w:val="1"/>
    <w:autoRedefine/>
    <w:qFormat/>
    <w:uiPriority w:val="0"/>
    <w:pPr>
      <w:spacing w:line="400" w:lineRule="exact"/>
    </w:pPr>
    <w:rPr>
      <w:sz w:val="24"/>
    </w:rPr>
  </w:style>
  <w:style w:type="paragraph" w:customStyle="1" w:styleId="52">
    <w:name w:val="大标题"/>
    <w:basedOn w:val="1"/>
    <w:next w:val="16"/>
    <w:autoRedefine/>
    <w:qFormat/>
    <w:uiPriority w:val="0"/>
    <w:pPr>
      <w:jc w:val="center"/>
    </w:pPr>
    <w:rPr>
      <w:rFonts w:ascii="Arial" w:hAnsi="Arial"/>
      <w:b/>
      <w:sz w:val="28"/>
    </w:rPr>
  </w:style>
  <w:style w:type="paragraph" w:customStyle="1" w:styleId="53">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autoRedefine/>
    <w:qFormat/>
    <w:uiPriority w:val="0"/>
  </w:style>
  <w:style w:type="paragraph" w:customStyle="1" w:styleId="55">
    <w:name w:val="正文缩进1"/>
    <w:basedOn w:val="1"/>
    <w:autoRedefine/>
    <w:qFormat/>
    <w:uiPriority w:val="0"/>
    <w:pPr>
      <w:widowControl/>
      <w:ind w:firstLine="420"/>
      <w:jc w:val="left"/>
    </w:pPr>
    <w:rPr>
      <w:kern w:val="0"/>
      <w:szCs w:val="20"/>
    </w:rPr>
  </w:style>
  <w:style w:type="paragraph" w:customStyle="1" w:styleId="56">
    <w:name w:val="列出段落2"/>
    <w:basedOn w:val="1"/>
    <w:autoRedefine/>
    <w:qFormat/>
    <w:uiPriority w:val="34"/>
    <w:pPr>
      <w:ind w:firstLine="420" w:firstLineChars="200"/>
    </w:pPr>
  </w:style>
  <w:style w:type="paragraph" w:customStyle="1" w:styleId="57">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8">
    <w:name w:val="1"/>
    <w:basedOn w:val="1"/>
    <w:autoRedefine/>
    <w:qFormat/>
    <w:uiPriority w:val="0"/>
    <w:pPr>
      <w:widowControl/>
      <w:spacing w:beforeAutospacing="1" w:afterAutospacing="1"/>
      <w:jc w:val="left"/>
    </w:pPr>
    <w:rPr>
      <w:rFonts w:ascii="宋体" w:hAnsi="宋体" w:cs="宋体"/>
      <w:kern w:val="0"/>
      <w:sz w:val="24"/>
    </w:rPr>
  </w:style>
  <w:style w:type="paragraph" w:styleId="59">
    <w:name w:val="No Spacing"/>
    <w:autoRedefine/>
    <w:qFormat/>
    <w:uiPriority w:val="1"/>
    <w:rPr>
      <w:rFonts w:ascii="Calibri" w:hAnsi="Calibri" w:eastAsia="宋体" w:cs="Times New Roman"/>
      <w:sz w:val="22"/>
      <w:szCs w:val="22"/>
      <w:lang w:val="en-US" w:eastAsia="zh-CN" w:bidi="ar-SA"/>
    </w:rPr>
  </w:style>
  <w:style w:type="paragraph" w:customStyle="1" w:styleId="60">
    <w:name w:val="_Style 2"/>
    <w:basedOn w:val="1"/>
    <w:autoRedefine/>
    <w:qFormat/>
    <w:uiPriority w:val="34"/>
    <w:pPr>
      <w:ind w:firstLine="420" w:firstLineChars="200"/>
    </w:pPr>
    <w:rPr>
      <w:rFonts w:ascii="Calibri" w:hAnsi="Calibri"/>
    </w:rPr>
  </w:style>
  <w:style w:type="paragraph" w:customStyle="1" w:styleId="61">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autoRedefine/>
    <w:qFormat/>
    <w:uiPriority w:val="0"/>
  </w:style>
  <w:style w:type="paragraph" w:customStyle="1" w:styleId="64">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autoRedefine/>
    <w:qFormat/>
    <w:uiPriority w:val="1"/>
    <w:pPr>
      <w:jc w:val="left"/>
    </w:pPr>
    <w:rPr>
      <w:rFonts w:ascii="宋体" w:hAnsi="宋体" w:cs="宋体"/>
      <w:kern w:val="0"/>
      <w:sz w:val="22"/>
      <w:szCs w:val="22"/>
      <w:lang w:eastAsia="en-US"/>
    </w:rPr>
  </w:style>
  <w:style w:type="paragraph" w:customStyle="1" w:styleId="66">
    <w:name w:val="无间隔1"/>
    <w:basedOn w:val="1"/>
    <w:autoRedefine/>
    <w:qFormat/>
    <w:uiPriority w:val="1"/>
    <w:pPr>
      <w:spacing w:line="400" w:lineRule="exact"/>
    </w:pPr>
    <w:rPr>
      <w:sz w:val="24"/>
    </w:rPr>
  </w:style>
  <w:style w:type="paragraph" w:customStyle="1" w:styleId="67">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8">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9">
    <w:name w:val="列出段落1"/>
    <w:basedOn w:val="1"/>
    <w:autoRedefine/>
    <w:qFormat/>
    <w:uiPriority w:val="34"/>
    <w:pPr>
      <w:ind w:firstLine="420" w:firstLineChars="200"/>
    </w:pPr>
  </w:style>
  <w:style w:type="paragraph" w:customStyle="1" w:styleId="70">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1">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3">
    <w:name w:val="列出段落11"/>
    <w:basedOn w:val="1"/>
    <w:autoRedefine/>
    <w:qFormat/>
    <w:uiPriority w:val="0"/>
    <w:pPr>
      <w:ind w:firstLine="420" w:firstLineChars="200"/>
    </w:pPr>
    <w:rPr>
      <w:rFonts w:ascii="Calibri" w:hAnsi="Calibri"/>
      <w:szCs w:val="22"/>
    </w:rPr>
  </w:style>
  <w:style w:type="character" w:customStyle="1" w:styleId="74">
    <w:name w:val="正文文本 Char"/>
    <w:basedOn w:val="35"/>
    <w:link w:val="3"/>
    <w:autoRedefine/>
    <w:qFormat/>
    <w:uiPriority w:val="0"/>
  </w:style>
  <w:style w:type="character" w:customStyle="1" w:styleId="75">
    <w:name w:val="apple-converted-space"/>
    <w:basedOn w:val="35"/>
    <w:autoRedefine/>
    <w:qFormat/>
    <w:uiPriority w:val="0"/>
  </w:style>
  <w:style w:type="character" w:customStyle="1" w:styleId="76">
    <w:name w:val="文档结构图 Char"/>
    <w:link w:val="12"/>
    <w:autoRedefine/>
    <w:qFormat/>
    <w:uiPriority w:val="0"/>
    <w:rPr>
      <w:rFonts w:ascii="宋体"/>
      <w:kern w:val="2"/>
      <w:sz w:val="18"/>
      <w:szCs w:val="18"/>
    </w:rPr>
  </w:style>
  <w:style w:type="character" w:customStyle="1" w:styleId="77">
    <w:name w:val="不明显强调1"/>
    <w:autoRedefine/>
    <w:qFormat/>
    <w:uiPriority w:val="19"/>
    <w:rPr>
      <w:i/>
      <w:iCs/>
      <w:color w:val="7F7F7F"/>
      <w:szCs w:val="24"/>
    </w:rPr>
  </w:style>
  <w:style w:type="character" w:customStyle="1" w:styleId="78">
    <w:name w:val="font71"/>
    <w:autoRedefine/>
    <w:qFormat/>
    <w:uiPriority w:val="0"/>
    <w:rPr>
      <w:rFonts w:hint="eastAsia" w:ascii="宋体" w:hAnsi="宋体" w:eastAsia="宋体" w:cs="宋体"/>
      <w:color w:val="000000"/>
      <w:sz w:val="28"/>
      <w:szCs w:val="28"/>
      <w:u w:val="none"/>
    </w:rPr>
  </w:style>
  <w:style w:type="character" w:customStyle="1" w:styleId="79">
    <w:name w:val="font21"/>
    <w:autoRedefine/>
    <w:qFormat/>
    <w:uiPriority w:val="0"/>
    <w:rPr>
      <w:rFonts w:hint="default" w:ascii="Calibri" w:hAnsi="Calibri" w:cs="Calibri"/>
      <w:color w:val="000000"/>
      <w:sz w:val="28"/>
      <w:szCs w:val="28"/>
      <w:u w:val="none"/>
    </w:rPr>
  </w:style>
  <w:style w:type="character" w:customStyle="1" w:styleId="80">
    <w:name w:val="17"/>
    <w:autoRedefine/>
    <w:qFormat/>
    <w:uiPriority w:val="0"/>
    <w:rPr>
      <w:rFonts w:hint="eastAsia" w:ascii="宋体" w:hAnsi="宋体" w:eastAsia="宋体"/>
      <w:color w:val="000000"/>
    </w:rPr>
  </w:style>
  <w:style w:type="character" w:customStyle="1" w:styleId="81">
    <w:name w:val="font91"/>
    <w:autoRedefine/>
    <w:qFormat/>
    <w:uiPriority w:val="0"/>
    <w:rPr>
      <w:rFonts w:hint="eastAsia" w:ascii="宋体" w:hAnsi="宋体" w:eastAsia="宋体" w:cs="宋体"/>
      <w:color w:val="FF0000"/>
      <w:sz w:val="28"/>
      <w:szCs w:val="28"/>
      <w:u w:val="none"/>
    </w:rPr>
  </w:style>
  <w:style w:type="paragraph" w:customStyle="1" w:styleId="82">
    <w:name w:val="p"/>
    <w:basedOn w:val="1"/>
    <w:autoRedefine/>
    <w:qFormat/>
    <w:uiPriority w:val="0"/>
    <w:pPr>
      <w:widowControl/>
      <w:spacing w:line="432" w:lineRule="auto"/>
      <w:jc w:val="left"/>
    </w:pPr>
    <w:rPr>
      <w:rFonts w:ascii="宋体" w:hAnsi="宋体" w:cs="宋体"/>
      <w:kern w:val="0"/>
      <w:sz w:val="24"/>
    </w:rPr>
  </w:style>
  <w:style w:type="paragraph" w:customStyle="1" w:styleId="83">
    <w:name w:val="WPSOffice手动目录 1"/>
    <w:autoRedefine/>
    <w:qFormat/>
    <w:uiPriority w:val="0"/>
    <w:rPr>
      <w:rFonts w:ascii="Times New Roman" w:hAnsi="Times New Roman" w:eastAsia="宋体" w:cs="Times New Roman"/>
      <w:lang w:val="en-US" w:eastAsia="zh-CN" w:bidi="ar-SA"/>
    </w:rPr>
  </w:style>
  <w:style w:type="paragraph" w:customStyle="1" w:styleId="84">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5">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6">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7">
    <w:name w:val="列表段落1"/>
    <w:basedOn w:val="1"/>
    <w:autoRedefine/>
    <w:qFormat/>
    <w:uiPriority w:val="34"/>
    <w:pPr>
      <w:widowControl/>
      <w:ind w:firstLine="420"/>
      <w:jc w:val="left"/>
    </w:pPr>
    <w:rPr>
      <w:kern w:val="0"/>
    </w:rPr>
  </w:style>
  <w:style w:type="paragraph" w:styleId="88">
    <w:name w:val="List Paragraph"/>
    <w:basedOn w:val="1"/>
    <w:autoRedefine/>
    <w:qFormat/>
    <w:uiPriority w:val="34"/>
    <w:pPr>
      <w:ind w:firstLine="420" w:firstLineChars="200"/>
    </w:pPr>
  </w:style>
  <w:style w:type="character" w:customStyle="1" w:styleId="89">
    <w:name w:val="hover18"/>
    <w:basedOn w:val="35"/>
    <w:autoRedefine/>
    <w:qFormat/>
    <w:uiPriority w:val="0"/>
  </w:style>
  <w:style w:type="table" w:customStyle="1" w:styleId="90">
    <w:name w:val="Table Normal"/>
    <w:autoRedefine/>
    <w:qFormat/>
    <w:uiPriority w:val="0"/>
    <w:tblPr>
      <w:tblCellMar>
        <w:top w:w="0" w:type="dxa"/>
        <w:left w:w="0" w:type="dxa"/>
        <w:bottom w:w="0" w:type="dxa"/>
        <w:right w:w="0" w:type="dxa"/>
      </w:tblCellMar>
    </w:tblPr>
  </w:style>
  <w:style w:type="paragraph" w:customStyle="1" w:styleId="91">
    <w:name w:val="Table Text"/>
    <w:basedOn w:val="1"/>
    <w:autoRedefine/>
    <w:semiHidden/>
    <w:qFormat/>
    <w:uiPriority w:val="0"/>
    <w:rPr>
      <w:rFonts w:ascii="宋体" w:hAnsi="宋体" w:eastAsia="宋体" w:cs="宋体"/>
      <w:sz w:val="45"/>
      <w:szCs w:val="4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34</Pages>
  <Words>15036</Words>
  <Characters>15903</Characters>
  <Lines>50</Lines>
  <Paragraphs>68</Paragraphs>
  <TotalTime>2</TotalTime>
  <ScaleCrop>false</ScaleCrop>
  <LinksUpToDate>false</LinksUpToDate>
  <CharactersWithSpaces>16819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2024-12-30T08:22:38Z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6B4FDCA957CB4E82998C2E32247B97ED_13</vt:lpwstr>
  </property>
</Properties>
</file>