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52D4FB">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highlight w:val="none"/>
          <w:lang w:val="en-US" w:eastAsia="zh-CN"/>
        </w:rPr>
      </w:pPr>
      <w:bookmarkStart w:id="0" w:name="_Toc22804073"/>
      <w:bookmarkEnd w:id="0"/>
      <w:bookmarkStart w:id="1" w:name="_Toc22953395"/>
      <w:bookmarkEnd w:id="1"/>
    </w:p>
    <w:p w14:paraId="2B90DD5E">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highlight w:val="none"/>
          <w:lang w:val="en-US" w:eastAsia="zh-CN"/>
        </w:rPr>
      </w:pPr>
      <w:r>
        <w:rPr>
          <w:rFonts w:hint="eastAsia" w:cs="宋体"/>
          <w:b/>
          <w:bCs/>
          <w:sz w:val="44"/>
          <w:szCs w:val="44"/>
          <w:highlight w:val="none"/>
          <w:lang w:val="en-US" w:eastAsia="zh-CN"/>
        </w:rPr>
        <w:t>驻马店市中心医院客观听觉测试平台采购项目（三次）</w:t>
      </w:r>
    </w:p>
    <w:p w14:paraId="14C8145C">
      <w:pPr>
        <w:pStyle w:val="19"/>
        <w:bidi w:val="0"/>
        <w:jc w:val="center"/>
        <w:rPr>
          <w:rStyle w:val="44"/>
          <w:rFonts w:hint="eastAsia" w:ascii="宋体" w:hAnsi="宋体" w:eastAsia="宋体" w:cs="宋体"/>
          <w:b/>
          <w:bCs/>
          <w:color w:val="auto"/>
          <w:sz w:val="48"/>
          <w:szCs w:val="48"/>
          <w:highlight w:val="none"/>
        </w:rPr>
      </w:pPr>
    </w:p>
    <w:p w14:paraId="7BF99098">
      <w:pPr>
        <w:pStyle w:val="19"/>
        <w:bidi w:val="0"/>
        <w:jc w:val="center"/>
        <w:rPr>
          <w:rStyle w:val="44"/>
          <w:rFonts w:hint="eastAsia" w:ascii="宋体" w:hAnsi="宋体" w:eastAsia="宋体" w:cs="宋体"/>
          <w:b/>
          <w:bCs/>
          <w:color w:val="auto"/>
          <w:sz w:val="48"/>
          <w:szCs w:val="48"/>
          <w:highlight w:val="none"/>
        </w:rPr>
      </w:pPr>
    </w:p>
    <w:p w14:paraId="2ED7E70E">
      <w:pPr>
        <w:pStyle w:val="19"/>
        <w:bidi w:val="0"/>
        <w:jc w:val="center"/>
        <w:rPr>
          <w:rStyle w:val="44"/>
          <w:rFonts w:hint="eastAsia" w:ascii="宋体" w:hAnsi="宋体" w:eastAsia="宋体" w:cs="宋体"/>
          <w:b/>
          <w:bCs/>
          <w:color w:val="auto"/>
          <w:sz w:val="48"/>
          <w:szCs w:val="48"/>
          <w:highlight w:val="none"/>
        </w:rPr>
      </w:pPr>
    </w:p>
    <w:p w14:paraId="047F5496">
      <w:pPr>
        <w:pStyle w:val="19"/>
        <w:bidi w:val="0"/>
        <w:jc w:val="center"/>
        <w:rPr>
          <w:rStyle w:val="44"/>
          <w:rFonts w:hint="eastAsia" w:ascii="宋体" w:hAnsi="宋体" w:eastAsia="宋体" w:cs="宋体"/>
          <w:b/>
          <w:bCs/>
          <w:color w:val="auto"/>
          <w:sz w:val="48"/>
          <w:szCs w:val="48"/>
          <w:highlight w:val="none"/>
        </w:rPr>
      </w:pPr>
    </w:p>
    <w:p w14:paraId="6A725B45">
      <w:pPr>
        <w:pStyle w:val="19"/>
        <w:bidi w:val="0"/>
        <w:jc w:val="center"/>
        <w:rPr>
          <w:rStyle w:val="44"/>
          <w:rFonts w:hint="eastAsia" w:ascii="宋体" w:hAnsi="宋体" w:eastAsia="宋体" w:cs="宋体"/>
          <w:b/>
          <w:bCs/>
          <w:color w:val="auto"/>
          <w:szCs w:val="44"/>
          <w:highlight w:val="none"/>
        </w:rPr>
      </w:pPr>
      <w:r>
        <w:rPr>
          <w:rStyle w:val="44"/>
          <w:rFonts w:hint="eastAsia" w:cs="宋体"/>
          <w:b/>
          <w:bCs/>
          <w:color w:val="auto"/>
          <w:sz w:val="72"/>
          <w:szCs w:val="72"/>
          <w:highlight w:val="none"/>
          <w:lang w:val="en-US" w:eastAsia="zh-CN"/>
        </w:rPr>
        <w:t>采购</w:t>
      </w:r>
      <w:r>
        <w:rPr>
          <w:rStyle w:val="44"/>
          <w:rFonts w:hint="eastAsia" w:ascii="宋体" w:hAnsi="宋体" w:eastAsia="宋体" w:cs="宋体"/>
          <w:b/>
          <w:bCs/>
          <w:color w:val="auto"/>
          <w:sz w:val="72"/>
          <w:szCs w:val="72"/>
          <w:highlight w:val="none"/>
        </w:rPr>
        <w:t>文件</w:t>
      </w:r>
    </w:p>
    <w:p w14:paraId="3F0FA519">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highlight w:val="none"/>
          <w:lang w:val="en-US" w:eastAsia="zh-CN"/>
        </w:rPr>
      </w:pPr>
    </w:p>
    <w:p w14:paraId="5880B434">
      <w:pPr>
        <w:snapToGrid w:val="0"/>
        <w:spacing w:line="380" w:lineRule="exact"/>
        <w:jc w:val="center"/>
        <w:rPr>
          <w:rFonts w:hint="eastAsia" w:ascii="宋体" w:hAnsi="宋体" w:eastAsia="宋体" w:cs="宋体"/>
          <w:b/>
          <w:sz w:val="32"/>
          <w:szCs w:val="32"/>
          <w:highlight w:val="none"/>
        </w:rPr>
      </w:pPr>
    </w:p>
    <w:p w14:paraId="7BCD16EB">
      <w:pPr>
        <w:pStyle w:val="32"/>
        <w:rPr>
          <w:rFonts w:hint="eastAsia"/>
          <w:highlight w:val="none"/>
        </w:rPr>
      </w:pPr>
    </w:p>
    <w:p w14:paraId="618E8649">
      <w:pPr>
        <w:pStyle w:val="59"/>
        <w:rPr>
          <w:rFonts w:hint="eastAsia" w:ascii="宋体" w:hAnsi="宋体" w:eastAsia="宋体" w:cs="宋体"/>
          <w:bCs/>
          <w:sz w:val="2"/>
          <w:szCs w:val="2"/>
          <w:highlight w:val="none"/>
        </w:rPr>
      </w:pPr>
    </w:p>
    <w:p w14:paraId="4859972E">
      <w:pPr>
        <w:rPr>
          <w:rFonts w:hint="eastAsia" w:ascii="宋体" w:hAnsi="宋体" w:eastAsia="宋体" w:cs="宋体"/>
          <w:bCs/>
          <w:sz w:val="2"/>
          <w:szCs w:val="2"/>
          <w:highlight w:val="none"/>
        </w:rPr>
      </w:pPr>
    </w:p>
    <w:p w14:paraId="36817669">
      <w:pPr>
        <w:spacing w:line="20" w:lineRule="exact"/>
        <w:rPr>
          <w:rFonts w:hint="eastAsia" w:ascii="宋体" w:hAnsi="宋体" w:eastAsia="宋体" w:cs="宋体"/>
          <w:bCs/>
          <w:sz w:val="2"/>
          <w:szCs w:val="2"/>
          <w:highlight w:val="none"/>
        </w:rPr>
      </w:pPr>
    </w:p>
    <w:p w14:paraId="0E1FB90C">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highlight w:val="none"/>
          <w:lang w:val="en-US" w:eastAsia="zh-CN"/>
        </w:rPr>
      </w:pPr>
    </w:p>
    <w:p w14:paraId="386DABB4">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highlight w:val="none"/>
          <w:lang w:val="en-US" w:eastAsia="zh-CN"/>
        </w:rPr>
      </w:pPr>
    </w:p>
    <w:p w14:paraId="6837C968">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highlight w:val="none"/>
          <w:lang w:val="en-US" w:eastAsia="zh-CN"/>
        </w:rPr>
      </w:pPr>
    </w:p>
    <w:p w14:paraId="502E640A">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highlight w:val="none"/>
        </w:rPr>
      </w:pPr>
      <w:r>
        <w:rPr>
          <w:rFonts w:hint="eastAsia" w:ascii="宋体" w:hAnsi="宋体" w:eastAsia="宋体" w:cs="宋体"/>
          <w:b/>
          <w:bCs/>
          <w:spacing w:val="-10"/>
          <w:sz w:val="34"/>
          <w:szCs w:val="34"/>
          <w:highlight w:val="none"/>
          <w:lang w:val="en-US" w:eastAsia="zh-CN"/>
        </w:rPr>
        <w:t>采 购</w:t>
      </w:r>
      <w:r>
        <w:rPr>
          <w:rFonts w:hint="eastAsia" w:ascii="宋体" w:hAnsi="宋体" w:eastAsia="宋体" w:cs="宋体"/>
          <w:b/>
          <w:bCs/>
          <w:spacing w:val="-10"/>
          <w:sz w:val="34"/>
          <w:szCs w:val="34"/>
          <w:highlight w:val="none"/>
        </w:rPr>
        <w:t xml:space="preserve"> 人：驻马店市中心医院</w:t>
      </w:r>
    </w:p>
    <w:p w14:paraId="40686C6C">
      <w:pPr>
        <w:tabs>
          <w:tab w:val="left" w:pos="2505"/>
          <w:tab w:val="center" w:pos="4535"/>
        </w:tabs>
        <w:snapToGrid w:val="0"/>
        <w:spacing w:line="480" w:lineRule="auto"/>
        <w:jc w:val="center"/>
        <w:rPr>
          <w:rFonts w:hint="eastAsia" w:ascii="宋体" w:hAnsi="宋体" w:eastAsia="宋体" w:cs="宋体"/>
          <w:b/>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highlight w:val="none"/>
          <w:lang w:val="en-US" w:eastAsia="zh-CN"/>
        </w:rPr>
        <w:t>202</w:t>
      </w:r>
      <w:r>
        <w:rPr>
          <w:rFonts w:hint="eastAsia" w:ascii="宋体" w:hAnsi="宋体" w:cs="宋体"/>
          <w:b/>
          <w:bCs/>
          <w:spacing w:val="40"/>
          <w:sz w:val="34"/>
          <w:szCs w:val="34"/>
          <w:highlight w:val="none"/>
          <w:lang w:val="en-US" w:eastAsia="zh-CN"/>
        </w:rPr>
        <w:t>4</w:t>
      </w:r>
      <w:r>
        <w:rPr>
          <w:rFonts w:hint="eastAsia" w:ascii="宋体" w:hAnsi="宋体" w:eastAsia="宋体" w:cs="宋体"/>
          <w:b/>
          <w:bCs/>
          <w:color w:val="000000" w:themeColor="text1"/>
          <w:spacing w:val="40"/>
          <w:sz w:val="34"/>
          <w:szCs w:val="34"/>
          <w:highlight w:val="none"/>
          <w14:textFill>
            <w14:solidFill>
              <w14:schemeClr w14:val="tx1"/>
            </w14:solidFill>
          </w14:textFill>
        </w:rPr>
        <w:t>年</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12</w:t>
      </w:r>
      <w:r>
        <w:rPr>
          <w:rFonts w:hint="eastAsia" w:ascii="宋体" w:hAnsi="宋体" w:eastAsia="宋体" w:cs="宋体"/>
          <w:b/>
          <w:bCs/>
          <w:color w:val="000000" w:themeColor="text1"/>
          <w:spacing w:val="40"/>
          <w:sz w:val="34"/>
          <w:szCs w:val="34"/>
          <w:highlight w:val="none"/>
          <w14:textFill>
            <w14:solidFill>
              <w14:schemeClr w14:val="tx1"/>
            </w14:solidFill>
          </w14:textFill>
        </w:rPr>
        <w:t>月</w:t>
      </w:r>
    </w:p>
    <w:p w14:paraId="2B075359">
      <w:pPr>
        <w:rPr>
          <w:rFonts w:ascii="宋体" w:hAnsi="宋体"/>
          <w:bCs/>
          <w:color w:val="auto"/>
          <w:sz w:val="24"/>
          <w:highlight w:val="none"/>
        </w:rPr>
      </w:pPr>
    </w:p>
    <w:p w14:paraId="0C77EF31">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2FF20D60">
      <w:pPr>
        <w:pStyle w:val="53"/>
        <w:rPr>
          <w:color w:val="auto"/>
          <w:highlight w:val="none"/>
        </w:rPr>
      </w:pPr>
    </w:p>
    <w:p w14:paraId="240B4556">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rPr>
          <w:highlight w:val="none"/>
        </w:rPr>
        <w:tab/>
      </w:r>
      <w:r>
        <w:rPr>
          <w:highlight w:val="none"/>
        </w:rPr>
        <w:fldChar w:fldCharType="begin"/>
      </w:r>
      <w:r>
        <w:rPr>
          <w:highlight w:val="none"/>
        </w:rPr>
        <w:instrText xml:space="preserve"> PAGEREF _Toc22821 \h </w:instrText>
      </w:r>
      <w:r>
        <w:rPr>
          <w:highlight w:val="none"/>
        </w:rPr>
        <w:fldChar w:fldCharType="separate"/>
      </w:r>
      <w:r>
        <w:rPr>
          <w:highlight w:val="none"/>
        </w:rPr>
        <w:t>2</w:t>
      </w:r>
      <w:r>
        <w:rPr>
          <w:highlight w:val="none"/>
        </w:rPr>
        <w:fldChar w:fldCharType="end"/>
      </w:r>
      <w:r>
        <w:rPr>
          <w:rFonts w:hint="eastAsia" w:ascii="宋体" w:hAnsi="宋体" w:cs="宋体"/>
          <w:bCs/>
          <w:color w:val="auto"/>
          <w:szCs w:val="32"/>
          <w:highlight w:val="none"/>
        </w:rPr>
        <w:fldChar w:fldCharType="end"/>
      </w:r>
    </w:p>
    <w:p w14:paraId="4648528A">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rPr>
          <w:highlight w:val="none"/>
        </w:rPr>
        <w:tab/>
      </w:r>
      <w:r>
        <w:rPr>
          <w:highlight w:val="none"/>
        </w:rPr>
        <w:fldChar w:fldCharType="begin"/>
      </w:r>
      <w:r>
        <w:rPr>
          <w:highlight w:val="none"/>
        </w:rPr>
        <w:instrText xml:space="preserve"> PAGEREF _Toc17552 \h </w:instrText>
      </w:r>
      <w:r>
        <w:rPr>
          <w:highlight w:val="none"/>
        </w:rPr>
        <w:fldChar w:fldCharType="separate"/>
      </w:r>
      <w:r>
        <w:rPr>
          <w:highlight w:val="none"/>
        </w:rPr>
        <w:t>4</w:t>
      </w:r>
      <w:r>
        <w:rPr>
          <w:highlight w:val="none"/>
        </w:rPr>
        <w:fldChar w:fldCharType="end"/>
      </w:r>
      <w:r>
        <w:rPr>
          <w:rFonts w:hint="eastAsia" w:ascii="宋体" w:hAnsi="宋体" w:cs="宋体"/>
          <w:bCs/>
          <w:color w:val="auto"/>
          <w:szCs w:val="32"/>
          <w:highlight w:val="none"/>
        </w:rPr>
        <w:fldChar w:fldCharType="end"/>
      </w:r>
    </w:p>
    <w:p w14:paraId="035FDCDA">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rPr>
          <w:highlight w:val="none"/>
        </w:rPr>
        <w:tab/>
      </w:r>
      <w:r>
        <w:rPr>
          <w:highlight w:val="none"/>
        </w:rPr>
        <w:fldChar w:fldCharType="begin"/>
      </w:r>
      <w:r>
        <w:rPr>
          <w:highlight w:val="none"/>
        </w:rPr>
        <w:instrText xml:space="preserve"> PAGEREF _Toc16791 \h </w:instrText>
      </w:r>
      <w:r>
        <w:rPr>
          <w:highlight w:val="none"/>
        </w:rPr>
        <w:fldChar w:fldCharType="separate"/>
      </w:r>
      <w:r>
        <w:rPr>
          <w:highlight w:val="none"/>
        </w:rPr>
        <w:t>7</w:t>
      </w:r>
      <w:r>
        <w:rPr>
          <w:highlight w:val="none"/>
        </w:rPr>
        <w:fldChar w:fldCharType="end"/>
      </w:r>
      <w:r>
        <w:rPr>
          <w:rFonts w:hint="eastAsia" w:ascii="宋体" w:hAnsi="宋体" w:cs="宋体"/>
          <w:bCs/>
          <w:color w:val="auto"/>
          <w:szCs w:val="32"/>
          <w:highlight w:val="none"/>
        </w:rPr>
        <w:fldChar w:fldCharType="end"/>
      </w:r>
    </w:p>
    <w:p w14:paraId="09F1FAE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rPr>
          <w:highlight w:val="none"/>
        </w:rPr>
        <w:tab/>
      </w:r>
      <w:r>
        <w:rPr>
          <w:highlight w:val="none"/>
        </w:rPr>
        <w:fldChar w:fldCharType="begin"/>
      </w:r>
      <w:r>
        <w:rPr>
          <w:highlight w:val="none"/>
        </w:rPr>
        <w:instrText xml:space="preserve"> PAGEREF _Toc16473 \h </w:instrText>
      </w:r>
      <w:r>
        <w:rPr>
          <w:highlight w:val="none"/>
        </w:rPr>
        <w:fldChar w:fldCharType="separate"/>
      </w:r>
      <w:r>
        <w:rPr>
          <w:highlight w:val="none"/>
        </w:rPr>
        <w:t>17</w:t>
      </w:r>
      <w:r>
        <w:rPr>
          <w:highlight w:val="none"/>
        </w:rPr>
        <w:fldChar w:fldCharType="end"/>
      </w:r>
      <w:r>
        <w:rPr>
          <w:rFonts w:hint="eastAsia" w:ascii="宋体" w:hAnsi="宋体" w:cs="宋体"/>
          <w:bCs/>
          <w:color w:val="auto"/>
          <w:szCs w:val="32"/>
          <w:highlight w:val="none"/>
        </w:rPr>
        <w:fldChar w:fldCharType="end"/>
      </w:r>
    </w:p>
    <w:p w14:paraId="550CB744">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rPr>
          <w:highlight w:val="none"/>
        </w:rPr>
        <w:tab/>
      </w:r>
      <w:r>
        <w:rPr>
          <w:highlight w:val="none"/>
        </w:rPr>
        <w:fldChar w:fldCharType="begin"/>
      </w:r>
      <w:r>
        <w:rPr>
          <w:highlight w:val="none"/>
        </w:rPr>
        <w:instrText xml:space="preserve"> PAGEREF _Toc1638 \h </w:instrText>
      </w:r>
      <w:r>
        <w:rPr>
          <w:highlight w:val="none"/>
        </w:rPr>
        <w:fldChar w:fldCharType="separate"/>
      </w:r>
      <w:r>
        <w:rPr>
          <w:highlight w:val="none"/>
        </w:rPr>
        <w:t>18</w:t>
      </w:r>
      <w:r>
        <w:rPr>
          <w:highlight w:val="none"/>
        </w:rPr>
        <w:fldChar w:fldCharType="end"/>
      </w:r>
      <w:r>
        <w:rPr>
          <w:rFonts w:hint="eastAsia" w:ascii="宋体" w:hAnsi="宋体" w:cs="宋体"/>
          <w:bCs/>
          <w:color w:val="auto"/>
          <w:szCs w:val="32"/>
          <w:highlight w:val="none"/>
        </w:rPr>
        <w:fldChar w:fldCharType="end"/>
      </w:r>
    </w:p>
    <w:p w14:paraId="392C7377">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highlight w:val="none"/>
        </w:rPr>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rPr>
          <w:highlight w:val="none"/>
        </w:rPr>
        <w:tab/>
      </w:r>
      <w:r>
        <w:rPr>
          <w:highlight w:val="none"/>
        </w:rPr>
        <w:fldChar w:fldCharType="begin"/>
      </w:r>
      <w:r>
        <w:rPr>
          <w:highlight w:val="none"/>
        </w:rPr>
        <w:instrText xml:space="preserve"> PAGEREF _Toc5963 \h </w:instrText>
      </w:r>
      <w:r>
        <w:rPr>
          <w:highlight w:val="none"/>
        </w:rPr>
        <w:fldChar w:fldCharType="separate"/>
      </w:r>
      <w:r>
        <w:rPr>
          <w:highlight w:val="none"/>
        </w:rPr>
        <w:t>19</w:t>
      </w:r>
      <w:r>
        <w:rPr>
          <w:highlight w:val="none"/>
        </w:rPr>
        <w:fldChar w:fldCharType="end"/>
      </w:r>
      <w:r>
        <w:rPr>
          <w:rFonts w:hint="eastAsia" w:ascii="宋体" w:hAnsi="宋体" w:cs="宋体"/>
          <w:bCs/>
          <w:color w:val="auto"/>
          <w:szCs w:val="32"/>
          <w:highlight w:val="none"/>
        </w:rPr>
        <w:fldChar w:fldCharType="end"/>
      </w:r>
    </w:p>
    <w:p w14:paraId="507E6AB5">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0AC73DA1">
      <w:pPr>
        <w:spacing w:line="440" w:lineRule="exact"/>
        <w:rPr>
          <w:rFonts w:ascii="宋体" w:hAnsi="宋体"/>
          <w:b/>
          <w:color w:val="auto"/>
          <w:sz w:val="32"/>
          <w:szCs w:val="32"/>
          <w:highlight w:val="none"/>
        </w:rPr>
      </w:pPr>
    </w:p>
    <w:p w14:paraId="798C9EF2">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48E5E505">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256ACBA9">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highlight w:val="none"/>
        </w:rPr>
      </w:pPr>
      <w:r>
        <w:rPr>
          <w:rFonts w:hint="eastAsia" w:ascii="宋体" w:hAnsi="宋体" w:cs="宋体"/>
          <w:b/>
          <w:bCs w:val="0"/>
          <w:color w:val="auto"/>
          <w:kern w:val="0"/>
          <w:sz w:val="28"/>
          <w:szCs w:val="28"/>
          <w:highlight w:val="none"/>
          <w:u w:val="none"/>
          <w:lang w:val="en-US" w:eastAsia="zh-CN"/>
        </w:rPr>
        <w:t>驻马店市中心医院客观听觉测试平台采购项目（三次）</w:t>
      </w:r>
      <w:r>
        <w:rPr>
          <w:rFonts w:hint="eastAsia" w:ascii="宋体" w:hAnsi="宋体" w:eastAsia="宋体" w:cs="宋体"/>
          <w:b/>
          <w:bCs w:val="0"/>
          <w:color w:val="auto"/>
          <w:kern w:val="0"/>
          <w:sz w:val="28"/>
          <w:szCs w:val="28"/>
          <w:highlight w:val="none"/>
          <w:u w:val="none"/>
          <w:lang w:val="en-US" w:eastAsia="zh-CN"/>
        </w:rPr>
        <w:t>竞争性磋商</w:t>
      </w:r>
      <w:r>
        <w:rPr>
          <w:rFonts w:hint="eastAsia" w:ascii="宋体" w:hAnsi="宋体" w:eastAsia="宋体" w:cs="宋体"/>
          <w:b/>
          <w:bCs w:val="0"/>
          <w:color w:val="auto"/>
          <w:kern w:val="0"/>
          <w:sz w:val="28"/>
          <w:szCs w:val="28"/>
          <w:highlight w:val="none"/>
        </w:rPr>
        <w:t>公告</w:t>
      </w:r>
    </w:p>
    <w:p w14:paraId="520C822B">
      <w:pPr>
        <w:snapToGrid w:val="0"/>
        <w:spacing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highlight w:val="none"/>
        </w:rPr>
        <w:t>驻马店市中心医院现对</w:t>
      </w:r>
      <w:r>
        <w:rPr>
          <w:rFonts w:hint="eastAsia" w:ascii="宋体" w:hAnsi="宋体" w:cs="宋体"/>
          <w:color w:val="auto"/>
          <w:highlight w:val="none"/>
          <w:u w:val="single"/>
          <w:lang w:val="en-US" w:eastAsia="zh-CN"/>
        </w:rPr>
        <w:t xml:space="preserve"> 客观听觉测试平台采购项目（三次） </w:t>
      </w:r>
      <w:r>
        <w:rPr>
          <w:rFonts w:hint="eastAsia" w:ascii="宋体" w:hAnsi="宋体" w:eastAsia="宋体" w:cs="宋体"/>
          <w:color w:val="auto"/>
          <w:highlight w:val="none"/>
        </w:rPr>
        <w:t>进行院内</w:t>
      </w:r>
      <w:r>
        <w:rPr>
          <w:rFonts w:hint="eastAsia" w:ascii="宋体" w:hAnsi="宋体" w:eastAsia="宋体" w:cs="宋体"/>
          <w:color w:val="auto"/>
          <w:highlight w:val="none"/>
          <w:lang w:val="en-US" w:eastAsia="zh-CN"/>
        </w:rPr>
        <w:t>竞争性磋商</w:t>
      </w:r>
      <w:r>
        <w:rPr>
          <w:rFonts w:hint="eastAsia" w:ascii="宋体" w:hAnsi="宋体" w:eastAsia="宋体" w:cs="宋体"/>
          <w:color w:val="auto"/>
          <w:highlight w:val="none"/>
        </w:rPr>
        <w:t>采购，欢迎符合资格条件的供应商前来</w:t>
      </w:r>
      <w:r>
        <w:rPr>
          <w:rFonts w:hint="eastAsia" w:ascii="宋体" w:hAnsi="宋体" w:eastAsia="宋体" w:cs="宋体"/>
          <w:color w:val="auto"/>
          <w:highlight w:val="none"/>
          <w:lang w:val="en-US" w:eastAsia="zh-CN"/>
        </w:rPr>
        <w:t>报名并</w:t>
      </w:r>
      <w:r>
        <w:rPr>
          <w:rFonts w:hint="eastAsia" w:ascii="宋体" w:hAnsi="宋体" w:eastAsia="宋体" w:cs="宋体"/>
          <w:color w:val="auto"/>
          <w:szCs w:val="21"/>
          <w:highlight w:val="none"/>
        </w:rPr>
        <w:t>获取</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w:t>
      </w:r>
    </w:p>
    <w:p w14:paraId="09D62F56">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shd w:val="clear" w:color="auto" w:fill="FFFFFF"/>
          <w:lang w:val="en-US" w:eastAsia="zh-CN" w:bidi="ar-SA"/>
        </w:rPr>
      </w:pPr>
      <w:r>
        <w:rPr>
          <w:rFonts w:hint="eastAsia" w:ascii="宋体" w:hAnsi="宋体" w:eastAsia="宋体" w:cs="宋体"/>
          <w:b/>
          <w:bCs/>
          <w:color w:val="auto"/>
          <w:kern w:val="2"/>
          <w:sz w:val="21"/>
          <w:szCs w:val="21"/>
          <w:highlight w:val="none"/>
          <w:shd w:val="clear" w:color="auto" w:fill="FFFFFF"/>
          <w:lang w:val="en-US" w:eastAsia="zh-CN" w:bidi="ar-SA"/>
        </w:rPr>
        <w:t>一、项目基本情况</w:t>
      </w:r>
    </w:p>
    <w:p w14:paraId="57B75722">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驻马店市中心医院客观听觉测试平台采购项目（三次）</w:t>
      </w:r>
      <w:r>
        <w:rPr>
          <w:rFonts w:hint="eastAsia" w:ascii="宋体" w:hAnsi="宋体" w:eastAsia="宋体" w:cs="宋体"/>
          <w:color w:val="auto"/>
          <w:szCs w:val="21"/>
          <w:highlight w:val="none"/>
          <w:shd w:val="clear" w:color="auto" w:fill="FFFFFF"/>
          <w:lang w:eastAsia="zh-CN"/>
        </w:rPr>
        <w:t>；</w:t>
      </w:r>
    </w:p>
    <w:p w14:paraId="624C53B7">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47161958">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eastAsia="宋体" w:cs="宋体"/>
          <w:color w:val="auto"/>
          <w:szCs w:val="21"/>
          <w:highlight w:val="none"/>
          <w:shd w:val="clear" w:color="auto" w:fill="FFFFFF"/>
          <w:lang w:val="en-US" w:eastAsia="zh-CN"/>
        </w:rPr>
        <w:t>14万元</w:t>
      </w:r>
    </w:p>
    <w:p w14:paraId="53091A92">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交货期：合同签订后30日内交货，最终以合同约定内容为准。</w:t>
      </w:r>
    </w:p>
    <w:p w14:paraId="3A566649">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符合国家现行规定的质量标准和技术要求。</w:t>
      </w:r>
    </w:p>
    <w:p w14:paraId="082E6A1C">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bookmarkStart w:id="4" w:name="_Toc16639"/>
      <w:bookmarkStart w:id="5" w:name="_Toc23626"/>
      <w:bookmarkStart w:id="6" w:name="_Toc18607"/>
      <w:bookmarkStart w:id="7" w:name="_Toc27704"/>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供应商资格要求：</w:t>
      </w:r>
    </w:p>
    <w:p w14:paraId="7B3ABBF0">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bookmarkStart w:id="8" w:name="_Toc30643"/>
      <w:bookmarkStart w:id="9" w:name="_Toc9562"/>
      <w:bookmarkStart w:id="10" w:name="_Toc23395"/>
      <w:bookmarkStart w:id="11" w:name="_Toc30971"/>
      <w:bookmarkStart w:id="12" w:name="_Toc7823"/>
      <w:r>
        <w:rPr>
          <w:rFonts w:hint="eastAsia" w:ascii="宋体" w:hAnsi="宋体" w:eastAsia="宋体" w:cs="宋体"/>
          <w:color w:val="000000"/>
          <w:kern w:val="2"/>
          <w:sz w:val="21"/>
          <w:szCs w:val="24"/>
          <w:highlight w:val="none"/>
          <w:lang w:val="en-US" w:eastAsia="zh-CN" w:bidi="ar-SA"/>
        </w:rPr>
        <w:t>1、供应商应为注册在中华人民共和国境内的，且具有独立承担民事责任能力，提供营业执照等证明文件。</w:t>
      </w:r>
    </w:p>
    <w:p w14:paraId="61D3A67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2、供应商应提供2022年度</w:t>
      </w:r>
      <w:r>
        <w:rPr>
          <w:rFonts w:hint="eastAsia" w:cs="宋体"/>
          <w:color w:val="000000"/>
          <w:kern w:val="2"/>
          <w:sz w:val="21"/>
          <w:szCs w:val="24"/>
          <w:highlight w:val="none"/>
          <w:lang w:val="en-US" w:eastAsia="zh-CN" w:bidi="ar-SA"/>
        </w:rPr>
        <w:t>或2023年度</w:t>
      </w:r>
      <w:r>
        <w:rPr>
          <w:rFonts w:hint="eastAsia" w:ascii="宋体" w:hAnsi="宋体" w:eastAsia="宋体" w:cs="宋体"/>
          <w:color w:val="000000"/>
          <w:kern w:val="2"/>
          <w:sz w:val="21"/>
          <w:szCs w:val="24"/>
          <w:highlight w:val="none"/>
          <w:lang w:val="en-US" w:eastAsia="zh-CN" w:bidi="ar-SA"/>
        </w:rPr>
        <w:t>经审计的财务报告或者其基本开户银行出具的资信证明；采购活动近</w:t>
      </w:r>
      <w:r>
        <w:rPr>
          <w:rFonts w:hint="eastAsia" w:cs="宋体"/>
          <w:color w:val="000000"/>
          <w:kern w:val="2"/>
          <w:sz w:val="21"/>
          <w:szCs w:val="24"/>
          <w:highlight w:val="none"/>
          <w:lang w:val="en-US" w:eastAsia="zh-CN" w:bidi="ar-SA"/>
        </w:rPr>
        <w:t>六</w:t>
      </w:r>
      <w:r>
        <w:rPr>
          <w:rFonts w:hint="eastAsia" w:ascii="宋体" w:hAnsi="宋体" w:eastAsia="宋体" w:cs="宋体"/>
          <w:color w:val="000000"/>
          <w:kern w:val="2"/>
          <w:sz w:val="21"/>
          <w:szCs w:val="24"/>
          <w:highlight w:val="none"/>
          <w:lang w:val="en-US" w:eastAsia="zh-CN" w:bidi="ar-SA"/>
        </w:rPr>
        <w:t>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E065EAB">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3、具有履行合同所必需的设备和专业技术能力（提供书面声明函）；</w:t>
      </w:r>
    </w:p>
    <w:p w14:paraId="48529DEA">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4、参加本采购活动前三年内，在经营活动中没有重大违法记录（提供书面声明函）；</w:t>
      </w:r>
    </w:p>
    <w:p w14:paraId="795E473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5、符合法律、行政法规规定的其他条件；</w:t>
      </w:r>
    </w:p>
    <w:p w14:paraId="0926888C">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 xml:space="preserve">6、所投产品属于一类医疗器械的，须提供医疗器械生产备案凭证（进口产品无需提供）和医疗器械备案凭证；所投产品属于二类医疗器械的，须提供医疗器械生产许可证（进口产品无需提供）、经营备案凭证（若响应公司为生产厂家，无需提供）、完整版的医疗器械注册证（含附件：产品技术要求）；所投产品属于三类医疗器械的，须提供医疗器械生产许可证（进口产品无需提供）、经营许可证（若响应公司为生产厂家，无需提供）、完整版的医疗器械注册证（含附件：产品技术要求）。（投标产品不属于医疗器械的，投标人可不提供）；（复印件须加盖投标人公章）                                  </w:t>
      </w:r>
    </w:p>
    <w:p w14:paraId="032A8B15">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7、供应商如为代理商的并所投产品如为进口产品的，需提供拟投产品制造商或中国境内办事处或中国总代理经销商针对本项目的授权书。</w:t>
      </w:r>
    </w:p>
    <w:p w14:paraId="4D189954">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8</w:t>
      </w:r>
      <w:r>
        <w:rPr>
          <w:rFonts w:hint="eastAsia" w:ascii="宋体" w:hAnsi="宋体" w:eastAsia="宋体" w:cs="宋体"/>
          <w:color w:val="000000"/>
          <w:kern w:val="2"/>
          <w:sz w:val="21"/>
          <w:szCs w:val="24"/>
          <w:highlight w:val="none"/>
          <w:lang w:val="en-US" w:eastAsia="zh-CN" w:bidi="ar-SA"/>
        </w:rPr>
        <w:t>、</w:t>
      </w:r>
      <w:r>
        <w:rPr>
          <w:rFonts w:hint="eastAsia" w:cs="宋体"/>
          <w:color w:val="000000"/>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000000"/>
          <w:kern w:val="2"/>
          <w:sz w:val="21"/>
          <w:szCs w:val="24"/>
          <w:highlight w:val="none"/>
          <w:lang w:val="en-US" w:eastAsia="zh-CN" w:bidi="ar-SA"/>
        </w:rPr>
        <w:t>；</w:t>
      </w:r>
    </w:p>
    <w:p w14:paraId="6FA47AA8">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9、</w:t>
      </w:r>
      <w:r>
        <w:rPr>
          <w:rFonts w:hint="eastAsia" w:ascii="宋体" w:hAnsi="宋体" w:eastAsia="宋体" w:cs="宋体"/>
          <w:color w:val="000000"/>
          <w:kern w:val="2"/>
          <w:sz w:val="21"/>
          <w:szCs w:val="24"/>
          <w:highlight w:val="none"/>
          <w:lang w:val="en-US" w:eastAsia="zh-CN" w:bidi="ar-SA"/>
        </w:rPr>
        <w:t>单位负责人为同一人或者存在直接控股、管理关系的不同供应商，不得参加同一合同项下的投标（提供书面声明函）。一经发现，将导致投标同时被拒绝</w:t>
      </w:r>
      <w:r>
        <w:rPr>
          <w:rFonts w:hint="eastAsia" w:cs="宋体"/>
          <w:color w:val="000000"/>
          <w:kern w:val="2"/>
          <w:sz w:val="21"/>
          <w:szCs w:val="24"/>
          <w:highlight w:val="none"/>
          <w:lang w:val="en-US" w:eastAsia="zh-CN" w:bidi="ar-SA"/>
        </w:rPr>
        <w:t>。</w:t>
      </w:r>
    </w:p>
    <w:p w14:paraId="369F2AB6">
      <w:pPr>
        <w:pStyle w:val="14"/>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highlight w:val="none"/>
          <w:lang w:val="en-US" w:eastAsia="zh-CN" w:bidi="ar-SA"/>
        </w:rPr>
      </w:pPr>
      <w:r>
        <w:rPr>
          <w:rFonts w:hint="eastAsia" w:cs="宋体"/>
          <w:color w:val="000000"/>
          <w:kern w:val="2"/>
          <w:sz w:val="21"/>
          <w:szCs w:val="24"/>
          <w:highlight w:val="none"/>
          <w:lang w:val="en-US" w:eastAsia="zh-CN" w:bidi="ar-SA"/>
        </w:rPr>
        <w:t>10、</w:t>
      </w:r>
      <w:r>
        <w:rPr>
          <w:rFonts w:hint="eastAsia" w:ascii="宋体" w:hAnsi="宋体" w:eastAsia="宋体" w:cs="宋体"/>
          <w:color w:val="000000"/>
          <w:kern w:val="2"/>
          <w:sz w:val="21"/>
          <w:szCs w:val="24"/>
          <w:highlight w:val="none"/>
          <w:lang w:val="en-US" w:eastAsia="zh-CN" w:bidi="ar-SA"/>
        </w:rPr>
        <w:t>不接受联合体投标。</w:t>
      </w:r>
    </w:p>
    <w:p w14:paraId="5052BB65">
      <w:pPr>
        <w:keepNext w:val="0"/>
        <w:keepLines w:val="0"/>
        <w:widowControl/>
        <w:snapToGrid w:val="0"/>
        <w:spacing w:before="0" w:after="0" w:line="360" w:lineRule="auto"/>
        <w:jc w:val="left"/>
        <w:outlineLvl w:val="1"/>
        <w:rPr>
          <w:rFonts w:ascii="宋体" w:hAnsi="宋体" w:eastAsia="宋体" w:cs="宋体"/>
          <w:b/>
          <w:bCs/>
          <w:color w:val="auto"/>
          <w:kern w:val="2"/>
          <w:sz w:val="21"/>
          <w:szCs w:val="24"/>
          <w:highlight w:val="none"/>
          <w:lang w:val="en-US" w:eastAsia="zh-CN" w:bidi="ar-SA"/>
        </w:rPr>
      </w:pPr>
      <w:r>
        <w:rPr>
          <w:rFonts w:hint="eastAsia" w:ascii="宋体" w:hAnsi="宋体" w:cs="宋体"/>
          <w:b/>
          <w:bCs/>
          <w:color w:val="auto"/>
          <w:kern w:val="2"/>
          <w:sz w:val="21"/>
          <w:szCs w:val="24"/>
          <w:highlight w:val="none"/>
          <w:lang w:val="en-US" w:eastAsia="zh-CN" w:bidi="ar-SA"/>
        </w:rPr>
        <w:t>三</w:t>
      </w:r>
      <w:r>
        <w:rPr>
          <w:rFonts w:hint="eastAsia" w:ascii="宋体" w:hAnsi="宋体" w:eastAsia="宋体" w:cs="宋体"/>
          <w:b/>
          <w:bCs/>
          <w:color w:val="auto"/>
          <w:kern w:val="2"/>
          <w:sz w:val="21"/>
          <w:szCs w:val="24"/>
          <w:highlight w:val="none"/>
          <w:lang w:val="en-US" w:eastAsia="zh-CN" w:bidi="ar-SA"/>
        </w:rPr>
        <w:t>、获取采购文件</w:t>
      </w:r>
      <w:bookmarkEnd w:id="8"/>
      <w:bookmarkEnd w:id="9"/>
      <w:bookmarkEnd w:id="10"/>
      <w:bookmarkEnd w:id="11"/>
      <w:bookmarkEnd w:id="12"/>
    </w:p>
    <w:p w14:paraId="4142316F">
      <w:pPr>
        <w:widowControl/>
        <w:adjustRightInd w:val="0"/>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14:textFill>
            <w14:solidFill>
              <w14:schemeClr w14:val="tx1"/>
            </w14:solidFill>
          </w14:textFill>
        </w:rPr>
      </w:pPr>
      <w:r>
        <w:rPr>
          <w:rFonts w:hint="eastAsia" w:ascii="宋体" w:hAnsi="宋体" w:eastAsia="宋体" w:cs="宋体"/>
          <w:color w:val="auto"/>
          <w:szCs w:val="21"/>
          <w:highlight w:val="none"/>
          <w:shd w:val="clear" w:color="auto" w:fill="FFFFFF"/>
        </w:rPr>
        <w:t>1</w:t>
      </w:r>
      <w:r>
        <w:rPr>
          <w:rFonts w:hint="eastAsia" w:ascii="宋体" w:hAnsi="宋体" w:cs="宋体"/>
          <w:color w:val="auto"/>
          <w:szCs w:val="21"/>
          <w:highlight w:val="none"/>
          <w:shd w:val="clear" w:color="auto" w:fill="FFFFFF"/>
          <w:lang w:val="en-US" w:eastAsia="zh-CN"/>
        </w:rPr>
        <w:t>.</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w:t>
      </w:r>
      <w:r>
        <w:rPr>
          <w:rFonts w:hint="eastAsia" w:ascii="宋体" w:hAnsi="宋体" w:eastAsia="宋体" w:cs="宋体"/>
          <w:color w:val="000000" w:themeColor="text1"/>
          <w:szCs w:val="21"/>
          <w:highlight w:val="yellow"/>
          <w:shd w:val="clear" w:color="auto" w:fill="FFFFFF"/>
          <w14:textFill>
            <w14:solidFill>
              <w14:schemeClr w14:val="tx1"/>
            </w14:solidFill>
          </w14:textFill>
        </w:rPr>
        <w:t>20</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12</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31</w:t>
      </w:r>
      <w:r>
        <w:rPr>
          <w:rFonts w:hint="eastAsia" w:ascii="宋体" w:hAnsi="宋体" w:eastAsia="宋体" w:cs="宋体"/>
          <w:color w:val="000000" w:themeColor="text1"/>
          <w:szCs w:val="21"/>
          <w:highlight w:val="yellow"/>
          <w:shd w:val="clear" w:color="auto" w:fill="FFFFFF"/>
          <w14:textFill>
            <w14:solidFill>
              <w14:schemeClr w14:val="tx1"/>
            </w14:solidFill>
          </w14:textFill>
        </w:rPr>
        <w:t>日-202</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yellow"/>
          <w:shd w:val="clear" w:color="auto" w:fill="FFFFFF"/>
          <w14:textFill>
            <w14:solidFill>
              <w14:schemeClr w14:val="tx1"/>
            </w14:solidFill>
          </w14:textFill>
        </w:rPr>
        <w:t>日</w:t>
      </w:r>
      <w:r>
        <w:rPr>
          <w:rFonts w:hint="eastAsia" w:ascii="宋体" w:hAnsi="宋体" w:eastAsia="宋体" w:cs="宋体"/>
          <w:color w:val="000000" w:themeColor="text1"/>
          <w:szCs w:val="21"/>
          <w:highlight w:val="none"/>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w:t>
      </w:r>
    </w:p>
    <w:p w14:paraId="365A7BE5">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highlight w:val="none"/>
          <w:shd w:val="clear" w:color="auto" w:fill="FFFFFF"/>
          <w:lang w:val="en-US" w:eastAsia="zh-CN" w:bidi="ar-SA"/>
        </w:rPr>
        <w:t xml:space="preserve">单，一年内不得参与我院任何采购活动。中标供应商缴纳相应服务费。 </w:t>
      </w:r>
    </w:p>
    <w:p w14:paraId="6F5532CC">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highlight w:val="none"/>
          <w:u w:val="singl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2131538583@qq.com</w:t>
      </w:r>
      <w:r>
        <w:rPr>
          <w:rFonts w:hint="eastAsia" w:ascii="宋体" w:hAnsi="宋体" w:cs="宋体"/>
          <w:color w:val="auto"/>
          <w:kern w:val="0"/>
          <w:sz w:val="21"/>
          <w:szCs w:val="21"/>
          <w:highlight w:val="none"/>
          <w:shd w:val="clear" w:color="auto" w:fill="FFFFFF"/>
          <w:lang w:val="en-US" w:eastAsia="zh-CN" w:bidi="ar-SA"/>
        </w:rPr>
        <w:t>,</w:t>
      </w:r>
      <w:r>
        <w:rPr>
          <w:rFonts w:hint="eastAsia" w:ascii="宋体" w:hAnsi="宋体" w:eastAsia="宋体" w:cs="宋体"/>
          <w:color w:val="auto"/>
          <w:kern w:val="0"/>
          <w:sz w:val="21"/>
          <w:szCs w:val="21"/>
          <w:highlight w:val="none"/>
          <w:shd w:val="clear" w:color="auto" w:fill="FFFFFF"/>
          <w:lang w:val="en-US" w:eastAsia="zh-CN" w:bidi="ar-SA"/>
        </w:rPr>
        <w:t>并标明XX公司XX</w:t>
      </w:r>
      <w:r>
        <w:rPr>
          <w:rFonts w:hint="eastAsia" w:ascii="宋体" w:hAnsi="宋体" w:eastAsia="宋体" w:cs="宋体"/>
          <w:color w:val="auto"/>
          <w:kern w:val="0"/>
          <w:sz w:val="21"/>
          <w:szCs w:val="21"/>
          <w:highlight w:val="none"/>
          <w:shd w:val="clear" w:color="auto" w:fill="FFFFFF"/>
          <w:lang w:val="en-US" w:eastAsia="zh-CN" w:bidi="ar-SA"/>
        </w:rPr>
        <w:fldChar w:fldCharType="end"/>
      </w:r>
      <w:r>
        <w:rPr>
          <w:rFonts w:hint="eastAsia" w:ascii="宋体" w:hAnsi="宋体" w:eastAsia="宋体" w:cs="宋体"/>
          <w:color w:val="auto"/>
          <w:kern w:val="0"/>
          <w:sz w:val="21"/>
          <w:szCs w:val="21"/>
          <w:highlight w:val="none"/>
          <w:shd w:val="clear" w:color="auto" w:fill="FFFFFF"/>
          <w:lang w:val="en-US" w:eastAsia="zh-CN" w:bidi="ar-SA"/>
        </w:rPr>
        <w:t>项目报名资料。</w:t>
      </w:r>
    </w:p>
    <w:p w14:paraId="33B55AFF">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4.报名登记表：请从附件中下载。</w:t>
      </w:r>
    </w:p>
    <w:p w14:paraId="49E6AE2A">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3" w:name="_Toc25869"/>
      <w:bookmarkStart w:id="14" w:name="_Toc10738"/>
      <w:bookmarkStart w:id="15" w:name="_Toc27480"/>
      <w:bookmarkStart w:id="16" w:name="_Toc15111"/>
      <w:bookmarkStart w:id="17" w:name="_Toc15135"/>
      <w:r>
        <w:rPr>
          <w:rFonts w:hint="eastAsia" w:ascii="宋体" w:hAnsi="宋体" w:cs="宋体"/>
          <w:b/>
          <w:bCs/>
          <w:color w:val="auto"/>
          <w:kern w:val="2"/>
          <w:sz w:val="21"/>
          <w:szCs w:val="21"/>
          <w:highlight w:val="none"/>
          <w:shd w:val="clear" w:color="auto" w:fill="FFFFFF"/>
          <w:lang w:val="en-US" w:eastAsia="zh-CN" w:bidi="ar-SA"/>
        </w:rPr>
        <w:t>四</w:t>
      </w:r>
      <w:r>
        <w:rPr>
          <w:rFonts w:hint="eastAsia" w:ascii="宋体" w:hAnsi="宋体" w:eastAsia="宋体" w:cs="宋体"/>
          <w:b/>
          <w:bCs/>
          <w:color w:val="auto"/>
          <w:kern w:val="2"/>
          <w:sz w:val="21"/>
          <w:szCs w:val="21"/>
          <w:highlight w:val="none"/>
          <w:shd w:val="clear" w:color="auto" w:fill="FFFFFF"/>
          <w:lang w:val="en-US" w:eastAsia="zh-CN" w:bidi="ar-SA"/>
        </w:rPr>
        <w:t>、投标截止时间及地点</w:t>
      </w:r>
      <w:bookmarkEnd w:id="13"/>
      <w:bookmarkEnd w:id="14"/>
      <w:bookmarkEnd w:id="15"/>
      <w:bookmarkEnd w:id="16"/>
      <w:bookmarkEnd w:id="17"/>
    </w:p>
    <w:p w14:paraId="5C2CFA3E">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12DD1BA9">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7E0D56F4">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shd w:val="clear" w:color="auto" w:fill="FFFFFF"/>
          <w:lang w:val="en-US" w:eastAsia="zh-CN" w:bidi="ar-SA"/>
        </w:rPr>
        <w:t>五</w:t>
      </w:r>
      <w:r>
        <w:rPr>
          <w:rFonts w:hint="eastAsia" w:ascii="宋体" w:hAnsi="宋体" w:eastAsia="宋体" w:cs="宋体"/>
          <w:b/>
          <w:bCs/>
          <w:color w:val="auto"/>
          <w:kern w:val="2"/>
          <w:sz w:val="21"/>
          <w:szCs w:val="21"/>
          <w:highlight w:val="none"/>
          <w:shd w:val="clear" w:color="auto" w:fill="FFFFFF"/>
          <w:lang w:val="en-US" w:eastAsia="zh-CN" w:bidi="ar-SA"/>
        </w:rPr>
        <w:t>、开标时间及地点</w:t>
      </w:r>
    </w:p>
    <w:p w14:paraId="5FD7CDA8">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1.时间：</w:t>
      </w:r>
      <w:r>
        <w:rPr>
          <w:rFonts w:hint="eastAsia" w:ascii="宋体" w:hAnsi="宋体" w:cs="宋体"/>
          <w:color w:val="auto"/>
          <w:sz w:val="21"/>
          <w:szCs w:val="21"/>
          <w:highlight w:val="none"/>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27B68B80">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2.地点：</w:t>
      </w:r>
      <w:r>
        <w:rPr>
          <w:rFonts w:hint="eastAsia" w:ascii="宋体" w:hAnsi="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29EE175F">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18" w:name="_Toc20287"/>
      <w:bookmarkStart w:id="19" w:name="_Toc6523"/>
      <w:bookmarkStart w:id="20" w:name="_Toc30918"/>
      <w:bookmarkStart w:id="21" w:name="_Toc29784"/>
      <w:r>
        <w:rPr>
          <w:rFonts w:hint="eastAsia" w:ascii="宋体" w:hAnsi="宋体" w:cs="宋体"/>
          <w:b/>
          <w:bCs/>
          <w:color w:val="auto"/>
          <w:kern w:val="2"/>
          <w:sz w:val="21"/>
          <w:szCs w:val="21"/>
          <w:highlight w:val="none"/>
          <w:shd w:val="clear" w:color="auto" w:fill="FFFFFF"/>
          <w:lang w:val="en-US" w:eastAsia="zh-CN" w:bidi="ar-SA"/>
        </w:rPr>
        <w:t>六</w:t>
      </w:r>
      <w:r>
        <w:rPr>
          <w:rFonts w:hint="eastAsia" w:ascii="宋体" w:hAnsi="宋体" w:eastAsia="宋体" w:cs="宋体"/>
          <w:b/>
          <w:bCs/>
          <w:color w:val="auto"/>
          <w:kern w:val="2"/>
          <w:sz w:val="21"/>
          <w:szCs w:val="21"/>
          <w:highlight w:val="none"/>
          <w:shd w:val="clear" w:color="auto" w:fill="FFFFFF"/>
          <w:lang w:val="en-US" w:eastAsia="zh-CN" w:bidi="ar-SA"/>
        </w:rPr>
        <w:t>、发布公告的媒介及</w:t>
      </w:r>
      <w:r>
        <w:rPr>
          <w:rFonts w:hint="eastAsia" w:ascii="宋体" w:hAnsi="宋体" w:eastAsia="宋体" w:cs="宋体"/>
          <w:b/>
          <w:bCs/>
          <w:color w:val="auto"/>
          <w:sz w:val="21"/>
          <w:szCs w:val="21"/>
          <w:highlight w:val="none"/>
          <w:shd w:val="clear" w:color="auto" w:fill="auto"/>
          <w:lang w:val="en-US" w:eastAsia="zh-CN"/>
        </w:rPr>
        <w:t>采购</w:t>
      </w:r>
      <w:r>
        <w:rPr>
          <w:rFonts w:hint="eastAsia" w:ascii="宋体" w:hAnsi="宋体" w:eastAsia="宋体" w:cs="宋体"/>
          <w:b/>
          <w:bCs/>
          <w:color w:val="auto"/>
          <w:kern w:val="2"/>
          <w:sz w:val="21"/>
          <w:szCs w:val="21"/>
          <w:highlight w:val="none"/>
          <w:shd w:val="clear" w:color="auto" w:fill="FFFFFF"/>
          <w:lang w:val="en-US" w:eastAsia="zh-CN" w:bidi="ar-SA"/>
        </w:rPr>
        <w:t>公告期限</w:t>
      </w:r>
      <w:bookmarkEnd w:id="18"/>
      <w:bookmarkEnd w:id="19"/>
      <w:bookmarkEnd w:id="20"/>
      <w:bookmarkEnd w:id="21"/>
    </w:p>
    <w:p w14:paraId="2FECDC58">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kern w:val="0"/>
          <w:sz w:val="21"/>
          <w:szCs w:val="21"/>
          <w:highlight w:val="none"/>
          <w:shd w:val="clear" w:color="auto" w:fill="FFFFFF"/>
          <w:lang w:val="en-US" w:eastAsia="zh-CN" w:bidi="ar-SA"/>
        </w:rPr>
        <w:t>公告在《驻马店市中心医院》</w:t>
      </w:r>
      <w:r>
        <w:rPr>
          <w:rFonts w:hint="eastAsia" w:ascii="宋体" w:hAnsi="宋体" w:cs="宋体"/>
          <w:color w:val="auto"/>
          <w:kern w:val="0"/>
          <w:sz w:val="21"/>
          <w:szCs w:val="21"/>
          <w:highlight w:val="none"/>
          <w:shd w:val="clear" w:color="auto" w:fill="FFFFFF"/>
          <w:lang w:val="en-US" w:eastAsia="zh-CN" w:bidi="ar-SA"/>
        </w:rPr>
        <w:t>院内</w:t>
      </w:r>
      <w:r>
        <w:rPr>
          <w:rFonts w:hint="eastAsia" w:ascii="宋体" w:hAnsi="宋体" w:eastAsia="宋体" w:cs="宋体"/>
          <w:color w:val="auto"/>
          <w:kern w:val="0"/>
          <w:sz w:val="21"/>
          <w:szCs w:val="21"/>
          <w:highlight w:val="none"/>
          <w:shd w:val="clear" w:color="auto" w:fill="FFFFFF"/>
          <w:lang w:val="en-US" w:eastAsia="zh-CN" w:bidi="ar-SA"/>
        </w:rPr>
        <w:t>网</w:t>
      </w:r>
      <w:r>
        <w:rPr>
          <w:rFonts w:hint="eastAsia" w:ascii="宋体" w:hAnsi="宋体" w:eastAsia="宋体" w:cs="宋体"/>
          <w:color w:val="auto"/>
          <w:sz w:val="21"/>
          <w:szCs w:val="21"/>
          <w:highlight w:val="none"/>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14:paraId="44FFBF0C">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31928"/>
      <w:bookmarkStart w:id="25" w:name="_Toc24274"/>
      <w:bookmarkStart w:id="26" w:name="_Toc16291"/>
      <w:bookmarkStart w:id="27" w:name="_Toc3604"/>
      <w:bookmarkStart w:id="28" w:name="_Toc27370"/>
      <w:r>
        <w:rPr>
          <w:rFonts w:hint="eastAsia" w:ascii="宋体" w:hAnsi="宋体" w:cs="宋体"/>
          <w:b/>
          <w:bCs/>
          <w:color w:val="auto"/>
          <w:kern w:val="2"/>
          <w:sz w:val="21"/>
          <w:szCs w:val="21"/>
          <w:highlight w:val="none"/>
          <w:shd w:val="clear" w:color="auto" w:fill="FFFFFF"/>
          <w:lang w:val="en-US" w:eastAsia="zh-CN" w:bidi="ar-SA"/>
        </w:rPr>
        <w:t>七</w:t>
      </w:r>
      <w:r>
        <w:rPr>
          <w:rFonts w:hint="eastAsia" w:ascii="宋体" w:hAnsi="宋体" w:eastAsia="宋体" w:cs="宋体"/>
          <w:b/>
          <w:bCs/>
          <w:color w:val="auto"/>
          <w:kern w:val="2"/>
          <w:sz w:val="21"/>
          <w:szCs w:val="21"/>
          <w:highlight w:val="none"/>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42FE2ABB">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李女士</w:t>
      </w:r>
    </w:p>
    <w:p w14:paraId="0B9A6538">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联系电话：19139690398</w:t>
      </w:r>
    </w:p>
    <w:p w14:paraId="40D4C6D5">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37F38434">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联系电话：0396-2726379</w:t>
      </w:r>
    </w:p>
    <w:p w14:paraId="79B78C43">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zxyyjzcgbgs@163.com</w:t>
      </w:r>
      <w:r>
        <w:rPr>
          <w:rFonts w:hint="eastAsia" w:ascii="宋体" w:hAnsi="宋体" w:eastAsia="宋体" w:cs="宋体"/>
          <w:color w:val="auto"/>
          <w:kern w:val="0"/>
          <w:sz w:val="21"/>
          <w:szCs w:val="21"/>
          <w:highlight w:val="none"/>
          <w:shd w:val="clear" w:color="auto" w:fill="FFFFFF"/>
          <w:lang w:val="en-US" w:eastAsia="zh-CN" w:bidi="ar-SA"/>
        </w:rPr>
        <w:fldChar w:fldCharType="end"/>
      </w:r>
    </w:p>
    <w:p w14:paraId="4A930D8C">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监督部门：驻马店市中心医院纪检监察室</w:t>
      </w:r>
    </w:p>
    <w:p w14:paraId="0832FC4F">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2702376D">
      <w:pPr>
        <w:widowControl/>
        <w:snapToGrid w:val="0"/>
        <w:spacing w:before="0" w:beforeAutospacing="0" w:after="0" w:afterAutospacing="0" w:line="360" w:lineRule="auto"/>
        <w:ind w:firstLine="420" w:firstLineChars="200"/>
        <w:jc w:val="right"/>
        <w:rPr>
          <w:rFonts w:hint="eastAsia" w:ascii="宋体" w:hAnsi="宋体" w:eastAsia="宋体" w:cs="宋体"/>
          <w:kern w:val="0"/>
          <w:sz w:val="21"/>
          <w:szCs w:val="21"/>
          <w:highlight w:val="none"/>
          <w:shd w:val="clear" w:color="auto" w:fill="FFFFFF"/>
          <w:lang w:val="en-US" w:eastAsia="zh-CN" w:bidi="ar-SA"/>
        </w:rPr>
      </w:pPr>
    </w:p>
    <w:p w14:paraId="3EB59B37">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4462FE6F">
      <w:pPr>
        <w:pStyle w:val="30"/>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highlight w:val="none"/>
          <w:shd w:val="clear" w:color="auto" w:fill="FFFFFF"/>
          <w:lang w:val="en-US" w:eastAsia="zh-CN" w:bidi="ar-SA"/>
        </w:rPr>
        <w:t xml:space="preserve">    </w:t>
      </w:r>
      <w:r>
        <w:rPr>
          <w:rFonts w:hint="eastAsia" w:ascii="宋体" w:hAnsi="宋体" w:cs="宋体"/>
          <w:color w:val="auto"/>
          <w:kern w:val="0"/>
          <w:sz w:val="21"/>
          <w:szCs w:val="21"/>
          <w:highlight w:val="yellow"/>
          <w:shd w:val="clear" w:color="auto" w:fill="FFFFFF"/>
          <w:lang w:val="en-US" w:eastAsia="zh-CN" w:bidi="ar-SA"/>
        </w:rPr>
        <w:t xml:space="preserve"> </w:t>
      </w:r>
      <w:r>
        <w:rPr>
          <w:rFonts w:hint="eastAsia" w:ascii="宋体" w:hAnsi="宋体" w:eastAsia="宋体" w:cs="宋体"/>
          <w:color w:val="auto"/>
          <w:kern w:val="0"/>
          <w:sz w:val="21"/>
          <w:szCs w:val="21"/>
          <w:highlight w:val="yellow"/>
          <w:shd w:val="clear" w:color="auto" w:fill="FFFFFF"/>
          <w:lang w:val="en-US" w:eastAsia="zh-CN" w:bidi="ar-SA"/>
        </w:rPr>
        <w:t>202</w:t>
      </w:r>
      <w:r>
        <w:rPr>
          <w:rFonts w:hint="eastAsia" w:ascii="宋体" w:hAnsi="宋体" w:cs="宋体"/>
          <w:color w:val="auto"/>
          <w:kern w:val="0"/>
          <w:sz w:val="21"/>
          <w:szCs w:val="21"/>
          <w:highlight w:val="yellow"/>
          <w:shd w:val="clear" w:color="auto" w:fill="FFFFFF"/>
          <w:lang w:val="en-US" w:eastAsia="zh-CN" w:bidi="ar-SA"/>
        </w:rPr>
        <w:t>4</w:t>
      </w:r>
      <w:r>
        <w:rPr>
          <w:rFonts w:hint="eastAsia" w:ascii="宋体" w:hAnsi="宋体" w:eastAsia="宋体" w:cs="宋体"/>
          <w:color w:val="auto"/>
          <w:kern w:val="0"/>
          <w:sz w:val="21"/>
          <w:szCs w:val="21"/>
          <w:highlight w:val="yellow"/>
          <w:shd w:val="clear" w:color="auto" w:fill="FFFFFF"/>
          <w:lang w:val="en-US" w:eastAsia="zh-CN" w:bidi="ar-SA"/>
        </w:rPr>
        <w:t>年</w:t>
      </w:r>
      <w:r>
        <w:rPr>
          <w:rFonts w:hint="eastAsia" w:ascii="宋体" w:hAnsi="宋体" w:cs="宋体"/>
          <w:color w:val="auto"/>
          <w:kern w:val="0"/>
          <w:sz w:val="21"/>
          <w:szCs w:val="21"/>
          <w:highlight w:val="yellow"/>
          <w:shd w:val="clear" w:color="auto" w:fill="FFFFFF"/>
          <w:lang w:val="en-US" w:eastAsia="zh-CN" w:bidi="ar-SA"/>
        </w:rPr>
        <w:t xml:space="preserve">12 </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30</w:t>
      </w:r>
      <w:r>
        <w:rPr>
          <w:rFonts w:hint="eastAsia" w:ascii="宋体" w:hAnsi="宋体" w:eastAsia="宋体" w:cs="宋体"/>
          <w:color w:val="auto"/>
          <w:kern w:val="0"/>
          <w:sz w:val="21"/>
          <w:szCs w:val="21"/>
          <w:highlight w:val="yellow"/>
          <w:shd w:val="clear" w:color="auto" w:fill="FFFFFF"/>
          <w:lang w:val="en-US" w:eastAsia="zh-CN" w:bidi="ar-SA"/>
        </w:rPr>
        <w:t>日</w:t>
      </w:r>
    </w:p>
    <w:p w14:paraId="594959C2"/>
    <w:p w14:paraId="207B5412">
      <w:pPr>
        <w:pStyle w:val="30"/>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bookmarkStart w:id="93" w:name="_GoBack"/>
      <w:bookmarkEnd w:id="93"/>
    </w:p>
    <w:p w14:paraId="7ED09746">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14:paraId="7A68BBD6">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9989"/>
      <w:bookmarkStart w:id="34" w:name="_Toc31536"/>
    </w:p>
    <w:bookmarkEnd w:id="29"/>
    <w:bookmarkEnd w:id="30"/>
    <w:bookmarkEnd w:id="32"/>
    <w:bookmarkEnd w:id="33"/>
    <w:bookmarkEnd w:id="34"/>
    <w:p w14:paraId="2A04DA94">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一、项目概况</w:t>
      </w:r>
      <w:r>
        <w:rPr>
          <w:rFonts w:hint="eastAsia" w:ascii="宋体" w:hAnsi="宋体" w:cs="宋体"/>
          <w:b/>
          <w:bCs/>
          <w:i w:val="0"/>
          <w:iCs/>
          <w:sz w:val="21"/>
          <w:szCs w:val="21"/>
          <w:highlight w:val="none"/>
          <w:u w:val="none"/>
          <w:lang w:val="en-US" w:eastAsia="zh-CN"/>
        </w:rPr>
        <w:t>：</w:t>
      </w:r>
    </w:p>
    <w:p w14:paraId="62E440B8">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 xml:space="preserve"> </w:t>
      </w:r>
      <w:r>
        <w:rPr>
          <w:rFonts w:hint="eastAsia" w:ascii="宋体" w:hAnsi="宋体" w:eastAsia="宋体" w:cs="宋体"/>
          <w:b w:val="0"/>
          <w:bCs w:val="0"/>
          <w:i w:val="0"/>
          <w:iCs/>
          <w:sz w:val="21"/>
          <w:szCs w:val="21"/>
          <w:highlight w:val="none"/>
          <w:u w:val="none"/>
          <w:lang w:val="en-US" w:eastAsia="zh-CN"/>
        </w:rPr>
        <w:t xml:space="preserve">  客观听觉测试平台采购项目一台 </w:t>
      </w:r>
    </w:p>
    <w:p w14:paraId="71E664E6">
      <w:pPr>
        <w:pStyle w:val="14"/>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highlight w:val="none"/>
          <w:lang w:val="en-US" w:eastAsia="zh-CN" w:bidi="ar-SA"/>
        </w:rPr>
      </w:pPr>
      <w:r>
        <w:rPr>
          <w:rFonts w:hint="eastAsia" w:cs="宋体"/>
          <w:b/>
          <w:bCs/>
          <w:kern w:val="2"/>
          <w:sz w:val="21"/>
          <w:szCs w:val="24"/>
          <w:highlight w:val="none"/>
          <w:lang w:val="en-US" w:eastAsia="zh-CN" w:bidi="ar-SA"/>
        </w:rPr>
        <w:t>二、采购标的清单：</w:t>
      </w:r>
    </w:p>
    <w:tbl>
      <w:tblPr>
        <w:tblStyle w:val="34"/>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971"/>
        <w:gridCol w:w="725"/>
        <w:gridCol w:w="1377"/>
        <w:gridCol w:w="923"/>
        <w:gridCol w:w="1202"/>
      </w:tblGrid>
      <w:tr w14:paraId="43F47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14:paraId="418A9C51">
            <w:pPr>
              <w:pStyle w:val="23"/>
              <w:numPr>
                <w:ilvl w:val="0"/>
                <w:numId w:val="0"/>
              </w:numPr>
              <w:jc w:val="center"/>
              <w:rPr>
                <w:rFonts w:hint="eastAsia"/>
                <w:b/>
                <w:bCs/>
                <w:highlight w:val="none"/>
                <w:lang w:val="en-US" w:eastAsia="zh-CN"/>
              </w:rPr>
            </w:pPr>
            <w:r>
              <w:rPr>
                <w:rFonts w:hint="eastAsia"/>
                <w:b/>
                <w:bCs/>
                <w:highlight w:val="none"/>
                <w:lang w:val="en-US" w:eastAsia="zh-CN"/>
              </w:rPr>
              <w:t>包号</w:t>
            </w:r>
          </w:p>
        </w:tc>
        <w:tc>
          <w:tcPr>
            <w:tcW w:w="652" w:type="dxa"/>
            <w:vAlign w:val="center"/>
          </w:tcPr>
          <w:p w14:paraId="288E4A99">
            <w:pPr>
              <w:pStyle w:val="23"/>
              <w:numPr>
                <w:ilvl w:val="0"/>
                <w:numId w:val="0"/>
              </w:numPr>
              <w:jc w:val="center"/>
              <w:rPr>
                <w:rFonts w:hint="eastAsia"/>
                <w:b/>
                <w:bCs/>
                <w:highlight w:val="none"/>
                <w:lang w:val="en-US" w:eastAsia="zh-CN"/>
              </w:rPr>
            </w:pPr>
            <w:r>
              <w:rPr>
                <w:rFonts w:hint="eastAsia"/>
                <w:b/>
                <w:bCs/>
                <w:highlight w:val="none"/>
                <w:lang w:val="en-US" w:eastAsia="zh-CN"/>
              </w:rPr>
              <w:t>序号</w:t>
            </w:r>
          </w:p>
        </w:tc>
        <w:tc>
          <w:tcPr>
            <w:tcW w:w="2207" w:type="dxa"/>
            <w:vAlign w:val="center"/>
          </w:tcPr>
          <w:p w14:paraId="57294E50">
            <w:pPr>
              <w:pStyle w:val="23"/>
              <w:numPr>
                <w:ilvl w:val="0"/>
                <w:numId w:val="0"/>
              </w:numPr>
              <w:jc w:val="center"/>
              <w:rPr>
                <w:rFonts w:hint="eastAsia"/>
                <w:b/>
                <w:bCs/>
                <w:highlight w:val="none"/>
                <w:lang w:val="en-US" w:eastAsia="zh-CN"/>
              </w:rPr>
            </w:pPr>
            <w:r>
              <w:rPr>
                <w:rFonts w:hint="eastAsia"/>
                <w:b/>
                <w:bCs/>
                <w:highlight w:val="none"/>
                <w:lang w:val="en-US" w:eastAsia="zh-CN"/>
              </w:rPr>
              <w:t>标的名称</w:t>
            </w:r>
          </w:p>
        </w:tc>
        <w:tc>
          <w:tcPr>
            <w:tcW w:w="971" w:type="dxa"/>
            <w:vAlign w:val="center"/>
          </w:tcPr>
          <w:p w14:paraId="40937CF6">
            <w:pPr>
              <w:pStyle w:val="23"/>
              <w:numPr>
                <w:ilvl w:val="0"/>
                <w:numId w:val="0"/>
              </w:numPr>
              <w:jc w:val="center"/>
              <w:rPr>
                <w:rFonts w:hint="eastAsia"/>
                <w:b/>
                <w:bCs/>
                <w:highlight w:val="none"/>
                <w:lang w:val="en-US" w:eastAsia="zh-CN"/>
              </w:rPr>
            </w:pPr>
            <w:r>
              <w:rPr>
                <w:rFonts w:hint="eastAsia"/>
                <w:b/>
                <w:bCs/>
                <w:highlight w:val="none"/>
                <w:lang w:val="en-US" w:eastAsia="zh-CN"/>
              </w:rPr>
              <w:t>单位</w:t>
            </w:r>
          </w:p>
        </w:tc>
        <w:tc>
          <w:tcPr>
            <w:tcW w:w="725" w:type="dxa"/>
            <w:vAlign w:val="center"/>
          </w:tcPr>
          <w:p w14:paraId="759AFD29">
            <w:pPr>
              <w:pStyle w:val="23"/>
              <w:numPr>
                <w:ilvl w:val="0"/>
                <w:numId w:val="0"/>
              </w:numPr>
              <w:jc w:val="center"/>
              <w:rPr>
                <w:rFonts w:hint="eastAsia"/>
                <w:b/>
                <w:bCs/>
                <w:highlight w:val="none"/>
                <w:lang w:val="en-US" w:eastAsia="zh-CN"/>
              </w:rPr>
            </w:pPr>
            <w:r>
              <w:rPr>
                <w:rFonts w:hint="eastAsia"/>
                <w:b/>
                <w:bCs/>
                <w:highlight w:val="none"/>
                <w:lang w:val="en-US" w:eastAsia="zh-CN"/>
              </w:rPr>
              <w:t>数量</w:t>
            </w:r>
          </w:p>
        </w:tc>
        <w:tc>
          <w:tcPr>
            <w:tcW w:w="1377" w:type="dxa"/>
            <w:vAlign w:val="center"/>
          </w:tcPr>
          <w:p w14:paraId="7C242B94">
            <w:pPr>
              <w:pStyle w:val="23"/>
              <w:numPr>
                <w:ilvl w:val="0"/>
                <w:numId w:val="0"/>
              </w:numPr>
              <w:jc w:val="center"/>
              <w:rPr>
                <w:rFonts w:hint="eastAsia"/>
                <w:b/>
                <w:bCs/>
                <w:highlight w:val="none"/>
                <w:lang w:val="en-US" w:eastAsia="zh-CN"/>
              </w:rPr>
            </w:pPr>
            <w:r>
              <w:rPr>
                <w:rFonts w:hint="eastAsia"/>
                <w:b/>
                <w:bCs/>
                <w:highlight w:val="none"/>
                <w:lang w:val="en-US" w:eastAsia="zh-CN"/>
              </w:rPr>
              <w:t>资金</w:t>
            </w:r>
          </w:p>
          <w:p w14:paraId="51A82A92">
            <w:pPr>
              <w:pStyle w:val="23"/>
              <w:numPr>
                <w:ilvl w:val="0"/>
                <w:numId w:val="0"/>
              </w:numPr>
              <w:jc w:val="center"/>
              <w:rPr>
                <w:rFonts w:hint="eastAsia"/>
                <w:b/>
                <w:bCs/>
                <w:highlight w:val="none"/>
                <w:lang w:val="en-US" w:eastAsia="zh-CN"/>
              </w:rPr>
            </w:pPr>
            <w:r>
              <w:rPr>
                <w:rFonts w:hint="eastAsia"/>
                <w:b/>
                <w:bCs/>
                <w:highlight w:val="none"/>
                <w:lang w:val="en-US" w:eastAsia="zh-CN"/>
              </w:rPr>
              <w:t>预算</w:t>
            </w:r>
          </w:p>
        </w:tc>
        <w:tc>
          <w:tcPr>
            <w:tcW w:w="923" w:type="dxa"/>
            <w:vAlign w:val="center"/>
          </w:tcPr>
          <w:p w14:paraId="76E6CCD2">
            <w:pPr>
              <w:pStyle w:val="23"/>
              <w:numPr>
                <w:ilvl w:val="0"/>
                <w:numId w:val="0"/>
              </w:numPr>
              <w:jc w:val="center"/>
              <w:rPr>
                <w:rFonts w:hint="eastAsia"/>
                <w:b/>
                <w:bCs/>
                <w:highlight w:val="none"/>
                <w:lang w:val="en-US" w:eastAsia="zh-CN"/>
              </w:rPr>
            </w:pPr>
            <w:r>
              <w:rPr>
                <w:rFonts w:hint="eastAsia"/>
                <w:b/>
                <w:bCs/>
                <w:highlight w:val="none"/>
                <w:lang w:val="en-US" w:eastAsia="zh-CN"/>
              </w:rPr>
              <w:t>资金</w:t>
            </w:r>
          </w:p>
          <w:p w14:paraId="2EDC1250">
            <w:pPr>
              <w:pStyle w:val="23"/>
              <w:numPr>
                <w:ilvl w:val="0"/>
                <w:numId w:val="0"/>
              </w:numPr>
              <w:jc w:val="center"/>
              <w:rPr>
                <w:rFonts w:hint="eastAsia"/>
                <w:b/>
                <w:bCs/>
                <w:highlight w:val="none"/>
                <w:lang w:val="en-US" w:eastAsia="zh-CN"/>
              </w:rPr>
            </w:pPr>
            <w:r>
              <w:rPr>
                <w:rFonts w:hint="eastAsia"/>
                <w:b/>
                <w:bCs/>
                <w:highlight w:val="none"/>
                <w:lang w:val="en-US" w:eastAsia="zh-CN"/>
              </w:rPr>
              <w:t>性质</w:t>
            </w:r>
          </w:p>
        </w:tc>
        <w:tc>
          <w:tcPr>
            <w:tcW w:w="1202" w:type="dxa"/>
            <w:vAlign w:val="center"/>
          </w:tcPr>
          <w:p w14:paraId="2756B544">
            <w:pPr>
              <w:pStyle w:val="23"/>
              <w:numPr>
                <w:ilvl w:val="0"/>
                <w:numId w:val="0"/>
              </w:numPr>
              <w:jc w:val="center"/>
              <w:rPr>
                <w:rFonts w:hint="eastAsia"/>
                <w:b/>
                <w:bCs/>
                <w:highlight w:val="none"/>
                <w:lang w:val="en-US" w:eastAsia="zh-CN"/>
              </w:rPr>
            </w:pPr>
            <w:r>
              <w:rPr>
                <w:rFonts w:hint="eastAsia"/>
                <w:b/>
                <w:bCs/>
                <w:highlight w:val="none"/>
                <w:lang w:val="en-US" w:eastAsia="zh-CN"/>
              </w:rPr>
              <w:t>国产/</w:t>
            </w:r>
          </w:p>
          <w:p w14:paraId="78A23406">
            <w:pPr>
              <w:pStyle w:val="23"/>
              <w:numPr>
                <w:ilvl w:val="0"/>
                <w:numId w:val="0"/>
              </w:numPr>
              <w:jc w:val="center"/>
              <w:rPr>
                <w:rFonts w:hint="eastAsia"/>
                <w:b/>
                <w:bCs/>
                <w:highlight w:val="none"/>
                <w:lang w:val="en-US" w:eastAsia="zh-CN"/>
              </w:rPr>
            </w:pPr>
            <w:r>
              <w:rPr>
                <w:rFonts w:hint="eastAsia"/>
                <w:b/>
                <w:bCs/>
                <w:highlight w:val="none"/>
                <w:lang w:val="en-US" w:eastAsia="zh-CN"/>
              </w:rPr>
              <w:t>进口</w:t>
            </w:r>
          </w:p>
        </w:tc>
      </w:tr>
      <w:tr w14:paraId="37BBB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14:paraId="58764D89">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w:t>
            </w:r>
          </w:p>
        </w:tc>
        <w:tc>
          <w:tcPr>
            <w:tcW w:w="652" w:type="dxa"/>
            <w:vAlign w:val="center"/>
          </w:tcPr>
          <w:p w14:paraId="693BBF1A">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w:t>
            </w:r>
          </w:p>
        </w:tc>
        <w:tc>
          <w:tcPr>
            <w:tcW w:w="2207" w:type="dxa"/>
            <w:vAlign w:val="center"/>
          </w:tcPr>
          <w:p w14:paraId="71DF264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客观听觉测试平台</w:t>
            </w:r>
          </w:p>
        </w:tc>
        <w:tc>
          <w:tcPr>
            <w:tcW w:w="971" w:type="dxa"/>
            <w:vAlign w:val="center"/>
          </w:tcPr>
          <w:p w14:paraId="204CDC8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套</w:t>
            </w:r>
          </w:p>
        </w:tc>
        <w:tc>
          <w:tcPr>
            <w:tcW w:w="725" w:type="dxa"/>
            <w:vAlign w:val="center"/>
          </w:tcPr>
          <w:p w14:paraId="2E29080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w:t>
            </w:r>
          </w:p>
        </w:tc>
        <w:tc>
          <w:tcPr>
            <w:tcW w:w="1377" w:type="dxa"/>
            <w:vAlign w:val="center"/>
          </w:tcPr>
          <w:p w14:paraId="54A3DD37">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14万元</w:t>
            </w:r>
          </w:p>
        </w:tc>
        <w:tc>
          <w:tcPr>
            <w:tcW w:w="923" w:type="dxa"/>
            <w:vAlign w:val="center"/>
          </w:tcPr>
          <w:p w14:paraId="777922B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自筹</w:t>
            </w:r>
          </w:p>
        </w:tc>
        <w:tc>
          <w:tcPr>
            <w:tcW w:w="1202" w:type="dxa"/>
            <w:vAlign w:val="center"/>
          </w:tcPr>
          <w:p w14:paraId="57165C26">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i w:val="0"/>
                <w:iCs/>
                <w:sz w:val="21"/>
                <w:szCs w:val="21"/>
                <w:highlight w:val="none"/>
                <w:u w:val="none"/>
                <w:lang w:val="en-US" w:eastAsia="zh-CN"/>
              </w:rPr>
            </w:pPr>
            <w:r>
              <w:rPr>
                <w:rFonts w:hint="eastAsia" w:ascii="宋体" w:hAnsi="宋体" w:eastAsia="宋体" w:cs="宋体"/>
                <w:b w:val="0"/>
                <w:bCs w:val="0"/>
                <w:i w:val="0"/>
                <w:iCs/>
                <w:sz w:val="21"/>
                <w:szCs w:val="21"/>
                <w:highlight w:val="none"/>
                <w:u w:val="none"/>
                <w:lang w:val="en-US" w:eastAsia="zh-CN"/>
              </w:rPr>
              <w:t>进口</w:t>
            </w:r>
          </w:p>
        </w:tc>
      </w:tr>
      <w:tr w14:paraId="3151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14:paraId="702CF477">
            <w:pPr>
              <w:pStyle w:val="23"/>
              <w:numPr>
                <w:ilvl w:val="0"/>
                <w:numId w:val="0"/>
              </w:numPr>
              <w:jc w:val="center"/>
              <w:rPr>
                <w:rFonts w:hint="eastAsia"/>
                <w:highlight w:val="none"/>
                <w:lang w:val="en-US" w:eastAsia="zh-CN"/>
              </w:rPr>
            </w:pPr>
            <w:r>
              <w:rPr>
                <w:rFonts w:hint="eastAsia"/>
                <w:highlight w:val="none"/>
                <w:lang w:val="en-US" w:eastAsia="zh-CN"/>
              </w:rPr>
              <w:t>备注</w:t>
            </w:r>
          </w:p>
        </w:tc>
        <w:tc>
          <w:tcPr>
            <w:tcW w:w="7405" w:type="dxa"/>
            <w:gridSpan w:val="6"/>
            <w:vAlign w:val="center"/>
          </w:tcPr>
          <w:p w14:paraId="67123B9F">
            <w:pPr>
              <w:pStyle w:val="23"/>
              <w:tabs>
                <w:tab w:val="left" w:pos="568"/>
              </w:tabs>
              <w:spacing w:line="240" w:lineRule="auto"/>
              <w:ind w:firstLine="420" w:firstLineChars="200"/>
              <w:jc w:val="center"/>
              <w:rPr>
                <w:rFonts w:hint="eastAsia"/>
                <w:highlight w:val="none"/>
                <w:lang w:val="en-US" w:eastAsia="zh-CN"/>
              </w:rPr>
            </w:pPr>
          </w:p>
        </w:tc>
      </w:tr>
    </w:tbl>
    <w:p w14:paraId="6119CE2C">
      <w:pPr>
        <w:pStyle w:val="23"/>
        <w:tabs>
          <w:tab w:val="left" w:pos="568"/>
        </w:tabs>
        <w:spacing w:line="240" w:lineRule="auto"/>
        <w:jc w:val="both"/>
        <w:rPr>
          <w:rFonts w:hint="eastAsia" w:ascii="宋体" w:hAnsi="宋体" w:eastAsia="宋体" w:cs="宋体"/>
          <w:b/>
          <w:bCs/>
          <w:spacing w:val="28"/>
          <w:sz w:val="21"/>
          <w:szCs w:val="21"/>
          <w:highlight w:val="none"/>
        </w:rPr>
      </w:pPr>
    </w:p>
    <w:p w14:paraId="4A18828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outlineLvl w:val="1"/>
        <w:rPr>
          <w:rFonts w:hint="eastAsia" w:ascii="宋体" w:hAnsi="宋体" w:cs="宋体"/>
          <w:b/>
          <w:bCs/>
          <w:kern w:val="2"/>
          <w:sz w:val="21"/>
          <w:szCs w:val="24"/>
          <w:highlight w:val="none"/>
          <w:lang w:val="en-US" w:eastAsia="zh-CN" w:bidi="ar-SA"/>
        </w:rPr>
      </w:pPr>
      <w:r>
        <w:rPr>
          <w:rFonts w:hint="eastAsia" w:ascii="宋体" w:hAnsi="宋体" w:cs="宋体"/>
          <w:b/>
          <w:bCs/>
          <w:kern w:val="2"/>
          <w:sz w:val="21"/>
          <w:szCs w:val="24"/>
          <w:highlight w:val="none"/>
          <w:lang w:val="en-US" w:eastAsia="zh-CN" w:bidi="ar-SA"/>
        </w:rPr>
        <w:t>三、技术要求：</w:t>
      </w:r>
    </w:p>
    <w:p w14:paraId="4120FC38">
      <w:pPr>
        <w:ind w:left="2876" w:hanging="2876"/>
        <w:jc w:val="center"/>
        <w:rPr>
          <w:rFonts w:hint="eastAsia" w:ascii="微软雅黑" w:hAnsi="微软雅黑" w:eastAsia="微软雅黑" w:cs="微软雅黑"/>
          <w:b/>
          <w:sz w:val="36"/>
          <w:szCs w:val="36"/>
          <w:highlight w:val="none"/>
        </w:rPr>
      </w:pPr>
      <w:r>
        <w:rPr>
          <w:rFonts w:hint="eastAsia" w:ascii="微软雅黑" w:hAnsi="微软雅黑" w:eastAsia="微软雅黑" w:cs="微软雅黑"/>
          <w:sz w:val="36"/>
          <w:szCs w:val="36"/>
          <w:highlight w:val="none"/>
          <w:lang w:val="en-US" w:eastAsia="zh-CN"/>
        </w:rPr>
        <w:t>客观听觉测试平台</w:t>
      </w:r>
      <w:r>
        <w:rPr>
          <w:rFonts w:hint="eastAsia" w:ascii="微软雅黑" w:hAnsi="微软雅黑" w:eastAsia="微软雅黑" w:cs="微软雅黑"/>
          <w:sz w:val="36"/>
          <w:szCs w:val="36"/>
          <w:highlight w:val="none"/>
          <w:lang w:eastAsia="zh-CN"/>
        </w:rPr>
        <w:t>技术参数</w:t>
      </w:r>
    </w:p>
    <w:p w14:paraId="2C82BC35">
      <w:pPr>
        <w:spacing w:line="192" w:lineRule="auto"/>
        <w:rPr>
          <w:rFonts w:hint="eastAsia" w:ascii="仿宋" w:hAnsi="仿宋" w:eastAsia="仿宋" w:cs="FrutigerLT-Light"/>
          <w:b/>
          <w:sz w:val="21"/>
          <w:szCs w:val="21"/>
          <w:highlight w:val="none"/>
        </w:rPr>
      </w:pPr>
      <w:r>
        <w:rPr>
          <w:rFonts w:hint="eastAsia" w:ascii="仿宋" w:hAnsi="仿宋" w:eastAsia="仿宋" w:cs="FrutigerLT-Light"/>
          <w:b/>
          <w:sz w:val="21"/>
          <w:szCs w:val="21"/>
          <w:highlight w:val="none"/>
          <w:lang w:val="en-US" w:eastAsia="zh-CN"/>
        </w:rPr>
        <w:t>★</w:t>
      </w:r>
      <w:r>
        <w:rPr>
          <w:rFonts w:hint="eastAsia" w:ascii="仿宋" w:hAnsi="仿宋" w:eastAsia="仿宋" w:cs="FrutigerLT-Light"/>
          <w:b/>
          <w:sz w:val="21"/>
          <w:szCs w:val="21"/>
          <w:highlight w:val="none"/>
        </w:rPr>
        <w:t>1、</w:t>
      </w:r>
      <w:r>
        <w:rPr>
          <w:rFonts w:hint="eastAsia" w:ascii="仿宋" w:hAnsi="仿宋" w:eastAsia="仿宋" w:cs="FrutigerLT-Light"/>
          <w:sz w:val="21"/>
          <w:szCs w:val="21"/>
          <w:highlight w:val="none"/>
          <w:lang w:val="en-US" w:eastAsia="zh-CN"/>
        </w:rPr>
        <w:t>适用于医院现有设备听觉测试系统（Eclipse）</w:t>
      </w:r>
    </w:p>
    <w:p w14:paraId="211FC3CF">
      <w:pPr>
        <w:ind w:left="2876" w:hanging="2876"/>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2、</w:t>
      </w:r>
      <w:r>
        <w:rPr>
          <w:rFonts w:hint="eastAsia" w:ascii="仿宋" w:hAnsi="仿宋" w:eastAsia="仿宋" w:cs="FrutigerLT-Light"/>
          <w:b/>
          <w:sz w:val="21"/>
          <w:szCs w:val="21"/>
          <w:highlight w:val="none"/>
        </w:rPr>
        <w:t>标准：</w:t>
      </w:r>
      <w:r>
        <w:rPr>
          <w:rFonts w:ascii="仿宋" w:hAnsi="仿宋" w:eastAsia="仿宋" w:cs="FrutigerLT-Light"/>
          <w:sz w:val="21"/>
          <w:szCs w:val="21"/>
          <w:highlight w:val="none"/>
        </w:rPr>
        <w:t xml:space="preserve"> IEC 60645-7, 2009. </w:t>
      </w:r>
      <w:r>
        <w:rPr>
          <w:rFonts w:hint="eastAsia" w:ascii="仿宋" w:hAnsi="仿宋" w:eastAsia="仿宋" w:cs="FrutigerLT-Light"/>
          <w:sz w:val="21"/>
          <w:szCs w:val="21"/>
          <w:highlight w:val="none"/>
        </w:rPr>
        <w:t>I类（听觉诱发电位仪）</w:t>
      </w:r>
      <w:r>
        <w:rPr>
          <w:rFonts w:ascii="仿宋" w:hAnsi="仿宋" w:eastAsia="仿宋" w:cs="FrutigerLT-Light"/>
          <w:sz w:val="21"/>
          <w:szCs w:val="21"/>
          <w:highlight w:val="none"/>
        </w:rPr>
        <w:t xml:space="preserve"> </w:t>
      </w:r>
      <w:r>
        <w:rPr>
          <w:rFonts w:hint="eastAsia" w:ascii="仿宋" w:hAnsi="仿宋" w:eastAsia="仿宋" w:cs="FrutigerLT-Light"/>
          <w:sz w:val="21"/>
          <w:szCs w:val="21"/>
          <w:highlight w:val="none"/>
        </w:rPr>
        <w:t>IEC 60645-3（听力测试信号）</w:t>
      </w:r>
    </w:p>
    <w:p w14:paraId="1CAB2776">
      <w:pPr>
        <w:ind w:left="2880" w:hanging="2880"/>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3、</w:t>
      </w:r>
      <w:r>
        <w:rPr>
          <w:rFonts w:hint="eastAsia" w:ascii="仿宋" w:hAnsi="仿宋" w:eastAsia="仿宋" w:cs="FrutigerLT-Light"/>
          <w:b/>
          <w:sz w:val="21"/>
          <w:szCs w:val="21"/>
          <w:highlight w:val="none"/>
        </w:rPr>
        <w:t>前置放大器：</w:t>
      </w:r>
      <w:r>
        <w:rPr>
          <w:rFonts w:hint="default" w:ascii="Arial" w:hAnsi="Arial" w:eastAsia="仿宋" w:cs="Arial"/>
          <w:b/>
          <w:sz w:val="21"/>
          <w:szCs w:val="21"/>
          <w:highlight w:val="none"/>
        </w:rPr>
        <w:t>≥</w:t>
      </w:r>
      <w:r>
        <w:rPr>
          <w:rFonts w:hint="eastAsia" w:ascii="仿宋" w:hAnsi="仿宋" w:eastAsia="仿宋" w:cs="FrutigerLT-Light"/>
          <w:sz w:val="21"/>
          <w:szCs w:val="21"/>
          <w:highlight w:val="none"/>
        </w:rPr>
        <w:t>双通道（标准）EPA4前置放大器（4电极）</w:t>
      </w:r>
    </w:p>
    <w:p w14:paraId="7836C5AE">
      <w:pPr>
        <w:ind w:left="2876" w:hanging="2876"/>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4、</w:t>
      </w:r>
      <w:r>
        <w:rPr>
          <w:rFonts w:hint="eastAsia" w:ascii="仿宋" w:hAnsi="仿宋" w:eastAsia="仿宋" w:cs="FrutigerLT-Light"/>
          <w:b/>
          <w:sz w:val="21"/>
          <w:szCs w:val="21"/>
          <w:highlight w:val="none"/>
        </w:rPr>
        <w:t>阻抗检查：</w:t>
      </w:r>
      <w:r>
        <w:rPr>
          <w:rFonts w:hint="eastAsia" w:ascii="仿宋" w:hAnsi="仿宋" w:eastAsia="仿宋" w:cs="FrutigerLT-Light"/>
          <w:sz w:val="21"/>
          <w:szCs w:val="21"/>
          <w:highlight w:val="none"/>
        </w:rPr>
        <w:t xml:space="preserve"> 33Hz矩形波，单独显示每个电极的阻抗信息；无需拔掉电极；直接从前置放大器读数，测试电流：19</w:t>
      </w:r>
      <w:r>
        <w:rPr>
          <w:rFonts w:ascii="仿宋" w:hAnsi="仿宋" w:eastAsia="仿宋" w:cs="FrutigerLT-Light"/>
          <w:sz w:val="21"/>
          <w:szCs w:val="21"/>
          <w:highlight w:val="none"/>
        </w:rPr>
        <w:t>μA</w:t>
      </w:r>
      <w:r>
        <w:rPr>
          <w:rFonts w:hint="eastAsia" w:ascii="仿宋" w:hAnsi="仿宋" w:eastAsia="仿宋" w:cs="FrutigerLT-Light"/>
          <w:sz w:val="21"/>
          <w:szCs w:val="21"/>
          <w:highlight w:val="none"/>
        </w:rPr>
        <w:t>，范围：</w:t>
      </w:r>
      <w:r>
        <w:rPr>
          <w:rFonts w:ascii="仿宋" w:hAnsi="仿宋" w:eastAsia="仿宋" w:cs="FrutigerLT-Light"/>
          <w:sz w:val="21"/>
          <w:szCs w:val="21"/>
          <w:highlight w:val="none"/>
        </w:rPr>
        <w:t>0.5kΩ-25kΩ</w:t>
      </w:r>
    </w:p>
    <w:p w14:paraId="643A5123">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5</w:t>
      </w:r>
      <w:r>
        <w:rPr>
          <w:rFonts w:hint="eastAsia" w:ascii="仿宋" w:hAnsi="仿宋" w:eastAsia="仿宋" w:cs="FrutigerLT-Light"/>
          <w:b/>
          <w:sz w:val="21"/>
          <w:szCs w:val="21"/>
          <w:highlight w:val="none"/>
        </w:rPr>
        <w:t>、耳机：</w:t>
      </w:r>
      <w:r>
        <w:rPr>
          <w:rFonts w:hint="eastAsia" w:ascii="仿宋" w:hAnsi="仿宋" w:eastAsia="仿宋" w:cs="FrutigerLT-Light"/>
          <w:sz w:val="21"/>
          <w:szCs w:val="21"/>
          <w:highlight w:val="none"/>
        </w:rPr>
        <w:t xml:space="preserve"> IP</w:t>
      </w:r>
      <w:r>
        <w:rPr>
          <w:rFonts w:ascii="仿宋" w:hAnsi="仿宋" w:eastAsia="仿宋" w:cs="FrutigerLT-Light"/>
          <w:sz w:val="21"/>
          <w:szCs w:val="21"/>
          <w:highlight w:val="none"/>
        </w:rPr>
        <w:t xml:space="preserve">30 </w:t>
      </w:r>
      <w:r>
        <w:rPr>
          <w:rFonts w:hint="eastAsia" w:ascii="仿宋" w:hAnsi="仿宋" w:eastAsia="仿宋" w:cs="FrutigerLT-Light"/>
          <w:sz w:val="21"/>
          <w:szCs w:val="21"/>
          <w:highlight w:val="none"/>
        </w:rPr>
        <w:t xml:space="preserve">插入式耳机  </w:t>
      </w:r>
      <w:bookmarkStart w:id="35" w:name="_Hlk61704272"/>
      <w:r>
        <w:rPr>
          <w:rFonts w:hint="eastAsia" w:ascii="仿宋" w:hAnsi="仿宋" w:eastAsia="仿宋"/>
          <w:sz w:val="21"/>
          <w:szCs w:val="21"/>
          <w:highlight w:val="none"/>
        </w:rPr>
        <w:t>骨导耳机（刺激强度</w:t>
      </w:r>
      <w:r>
        <w:rPr>
          <w:rFonts w:ascii="仿宋" w:hAnsi="仿宋" w:eastAsia="仿宋"/>
          <w:sz w:val="21"/>
          <w:szCs w:val="21"/>
          <w:highlight w:val="none"/>
        </w:rPr>
        <w:t>79dB nHL</w:t>
      </w:r>
      <w:r>
        <w:rPr>
          <w:rFonts w:hint="eastAsia" w:ascii="仿宋" w:hAnsi="仿宋" w:eastAsia="仿宋"/>
          <w:sz w:val="21"/>
          <w:szCs w:val="21"/>
          <w:highlight w:val="none"/>
        </w:rPr>
        <w:t>）</w:t>
      </w:r>
      <w:bookmarkEnd w:id="35"/>
    </w:p>
    <w:p w14:paraId="4AB546B0">
      <w:pPr>
        <w:autoSpaceDE w:val="0"/>
        <w:autoSpaceDN w:val="0"/>
        <w:ind w:left="2876" w:hanging="2876"/>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6</w:t>
      </w:r>
      <w:r>
        <w:rPr>
          <w:rFonts w:hint="eastAsia" w:ascii="仿宋" w:hAnsi="仿宋" w:eastAsia="仿宋"/>
          <w:b/>
          <w:bCs/>
          <w:sz w:val="21"/>
          <w:szCs w:val="21"/>
          <w:highlight w:val="none"/>
        </w:rPr>
        <w:t>、</w:t>
      </w:r>
      <w:r>
        <w:rPr>
          <w:rFonts w:hint="eastAsia" w:ascii="仿宋" w:hAnsi="仿宋" w:eastAsia="仿宋"/>
          <w:b/>
          <w:bCs/>
          <w:sz w:val="21"/>
          <w:szCs w:val="21"/>
          <w:highlight w:val="none"/>
          <w:lang w:eastAsia="zh-CN"/>
        </w:rPr>
        <w:t>★</w:t>
      </w:r>
      <w:r>
        <w:rPr>
          <w:rFonts w:hint="eastAsia" w:ascii="仿宋" w:hAnsi="仿宋" w:eastAsia="仿宋" w:cs="FrutigerLT-Light"/>
          <w:b/>
          <w:sz w:val="21"/>
          <w:szCs w:val="21"/>
          <w:highlight w:val="none"/>
        </w:rPr>
        <w:t>宽频带刺激声：</w:t>
      </w:r>
      <w:r>
        <w:rPr>
          <w:rFonts w:hint="eastAsia" w:ascii="仿宋" w:hAnsi="仿宋" w:eastAsia="仿宋" w:cs="FrutigerLT-Light"/>
          <w:sz w:val="21"/>
          <w:szCs w:val="21"/>
          <w:highlight w:val="none"/>
        </w:rPr>
        <w:t>短声（Click）、CE-Chirp</w:t>
      </w:r>
      <w:r>
        <w:rPr>
          <w:rFonts w:hint="eastAsia" w:ascii="仿宋" w:hAnsi="仿宋" w:eastAsia="仿宋" w:cs="FrutigerLT-Light"/>
          <w:sz w:val="21"/>
          <w:szCs w:val="21"/>
          <w:highlight w:val="none"/>
          <w:vertAlign w:val="superscript"/>
        </w:rPr>
        <w:sym w:font="Symbol" w:char="F0D2"/>
      </w:r>
      <w:r>
        <w:rPr>
          <w:rFonts w:hint="eastAsia" w:ascii="仿宋" w:hAnsi="仿宋" w:eastAsia="仿宋" w:cs="FrutigerLT-Light"/>
          <w:sz w:val="21"/>
          <w:szCs w:val="21"/>
          <w:highlight w:val="none"/>
        </w:rPr>
        <w:t>声</w:t>
      </w:r>
    </w:p>
    <w:p w14:paraId="5B3DA037">
      <w:pPr>
        <w:autoSpaceDE w:val="0"/>
        <w:autoSpaceDN w:val="0"/>
        <w:ind w:left="2876" w:hanging="2876"/>
        <w:rPr>
          <w:rFonts w:ascii="仿宋" w:hAnsi="仿宋" w:eastAsia="仿宋" w:cs="FrutigerLT-Light"/>
          <w:sz w:val="21"/>
          <w:szCs w:val="21"/>
          <w:highlight w:val="none"/>
        </w:rPr>
      </w:pPr>
      <w:r>
        <w:rPr>
          <w:rFonts w:hint="eastAsia" w:ascii="仿宋" w:hAnsi="仿宋" w:eastAsia="仿宋"/>
          <w:b/>
          <w:bCs/>
          <w:sz w:val="21"/>
          <w:szCs w:val="21"/>
          <w:highlight w:val="none"/>
          <w:lang w:val="en-US" w:eastAsia="zh-CN"/>
        </w:rPr>
        <w:t>7</w:t>
      </w:r>
      <w:r>
        <w:rPr>
          <w:rFonts w:hint="eastAsia" w:ascii="仿宋" w:hAnsi="仿宋" w:eastAsia="仿宋"/>
          <w:b/>
          <w:bCs/>
          <w:sz w:val="21"/>
          <w:szCs w:val="21"/>
          <w:highlight w:val="none"/>
        </w:rPr>
        <w:t>、</w:t>
      </w:r>
      <w:r>
        <w:rPr>
          <w:rFonts w:hint="eastAsia" w:ascii="仿宋" w:hAnsi="仿宋" w:eastAsia="仿宋"/>
          <w:b/>
          <w:bCs/>
          <w:sz w:val="21"/>
          <w:szCs w:val="21"/>
          <w:highlight w:val="none"/>
          <w:lang w:eastAsia="zh-CN"/>
        </w:rPr>
        <w:t>★</w:t>
      </w:r>
      <w:r>
        <w:rPr>
          <w:rFonts w:hint="eastAsia" w:ascii="仿宋" w:hAnsi="仿宋" w:eastAsia="仿宋" w:cs="FrutigerLT-Light"/>
          <w:b/>
          <w:sz w:val="21"/>
          <w:szCs w:val="21"/>
          <w:highlight w:val="none"/>
        </w:rPr>
        <w:t>频率特异性刺激声：</w:t>
      </w:r>
      <w:r>
        <w:rPr>
          <w:rFonts w:hint="eastAsia" w:ascii="仿宋" w:hAnsi="仿宋" w:eastAsia="仿宋" w:cs="FrutigerLT-Light"/>
          <w:sz w:val="21"/>
          <w:szCs w:val="21"/>
          <w:highlight w:val="none"/>
        </w:rPr>
        <w:t>短纯音、NB CE-Chirp</w:t>
      </w:r>
      <w:r>
        <w:rPr>
          <w:rFonts w:hint="eastAsia" w:ascii="仿宋" w:hAnsi="仿宋" w:eastAsia="仿宋" w:cs="FrutigerLT-Light"/>
          <w:sz w:val="21"/>
          <w:szCs w:val="21"/>
          <w:highlight w:val="none"/>
          <w:vertAlign w:val="superscript"/>
        </w:rPr>
        <w:sym w:font="Symbol" w:char="F0D2"/>
      </w:r>
      <w:r>
        <w:rPr>
          <w:rFonts w:hint="eastAsia" w:ascii="仿宋" w:hAnsi="仿宋" w:eastAsia="仿宋" w:cs="FrutigerLT-Light"/>
          <w:sz w:val="21"/>
          <w:szCs w:val="21"/>
          <w:highlight w:val="none"/>
        </w:rPr>
        <w:t>声</w:t>
      </w:r>
    </w:p>
    <w:p w14:paraId="1AF64AA9">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8</w:t>
      </w:r>
      <w:r>
        <w:rPr>
          <w:rFonts w:hint="eastAsia" w:ascii="仿宋" w:hAnsi="仿宋" w:eastAsia="仿宋" w:cs="FrutigerLT-Light"/>
          <w:b/>
          <w:sz w:val="21"/>
          <w:szCs w:val="21"/>
          <w:highlight w:val="none"/>
        </w:rPr>
        <w:t>、刺激强度：</w:t>
      </w:r>
      <w:r>
        <w:rPr>
          <w:rFonts w:hint="eastAsia" w:ascii="仿宋" w:hAnsi="仿宋" w:eastAsia="仿宋" w:cs="FrutigerLT-Light"/>
          <w:sz w:val="21"/>
          <w:szCs w:val="21"/>
          <w:highlight w:val="none"/>
        </w:rPr>
        <w:t>20-13</w:t>
      </w:r>
      <w:r>
        <w:rPr>
          <w:rFonts w:ascii="仿宋" w:hAnsi="仿宋" w:eastAsia="仿宋" w:cs="FrutigerLT-Light"/>
          <w:sz w:val="21"/>
          <w:szCs w:val="21"/>
          <w:highlight w:val="none"/>
        </w:rPr>
        <w:t xml:space="preserve">0 </w:t>
      </w:r>
      <w:r>
        <w:rPr>
          <w:rFonts w:hint="eastAsia" w:ascii="仿宋" w:hAnsi="仿宋" w:eastAsia="仿宋" w:cs="FrutigerLT-Light"/>
          <w:sz w:val="21"/>
          <w:szCs w:val="21"/>
          <w:highlight w:val="none"/>
        </w:rPr>
        <w:t>dB peSPL (-10 —100 dB nHL)，1dB步进</w:t>
      </w:r>
    </w:p>
    <w:p w14:paraId="5A0721EF">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9</w:t>
      </w:r>
      <w:r>
        <w:rPr>
          <w:rFonts w:hint="eastAsia" w:ascii="仿宋" w:hAnsi="仿宋" w:eastAsia="仿宋" w:cs="FrutigerLT-Light"/>
          <w:b/>
          <w:sz w:val="21"/>
          <w:szCs w:val="21"/>
          <w:highlight w:val="none"/>
        </w:rPr>
        <w:t>、掩蔽：</w:t>
      </w:r>
      <w:r>
        <w:rPr>
          <w:rFonts w:hint="eastAsia" w:ascii="仿宋" w:hAnsi="仿宋" w:eastAsia="仿宋" w:cs="FrutigerLT-Light"/>
          <w:sz w:val="21"/>
          <w:szCs w:val="21"/>
          <w:highlight w:val="none"/>
        </w:rPr>
        <w:t xml:space="preserve">白噪声，可选强度 0- </w:t>
      </w:r>
      <w:r>
        <w:rPr>
          <w:rFonts w:ascii="仿宋" w:hAnsi="仿宋" w:eastAsia="仿宋" w:cs="FrutigerLT-Light"/>
          <w:sz w:val="21"/>
          <w:szCs w:val="21"/>
          <w:highlight w:val="none"/>
        </w:rPr>
        <w:t>10</w:t>
      </w:r>
      <w:r>
        <w:rPr>
          <w:rFonts w:hint="eastAsia" w:ascii="仿宋" w:hAnsi="仿宋" w:eastAsia="仿宋" w:cs="FrutigerLT-Light"/>
          <w:sz w:val="21"/>
          <w:szCs w:val="21"/>
          <w:highlight w:val="none"/>
        </w:rPr>
        <w:t>0</w:t>
      </w:r>
      <w:r>
        <w:rPr>
          <w:rFonts w:ascii="仿宋" w:hAnsi="仿宋" w:eastAsia="仿宋" w:cs="FrutigerLT-Light"/>
          <w:sz w:val="21"/>
          <w:szCs w:val="21"/>
          <w:highlight w:val="none"/>
        </w:rPr>
        <w:t xml:space="preserve"> </w:t>
      </w:r>
      <w:r>
        <w:rPr>
          <w:rFonts w:hint="eastAsia" w:ascii="仿宋" w:hAnsi="仿宋" w:eastAsia="仿宋" w:cs="FrutigerLT-Light"/>
          <w:sz w:val="21"/>
          <w:szCs w:val="21"/>
          <w:highlight w:val="none"/>
        </w:rPr>
        <w:t>dB</w:t>
      </w:r>
      <w:r>
        <w:rPr>
          <w:rFonts w:ascii="仿宋" w:hAnsi="仿宋" w:eastAsia="仿宋" w:cs="FrutigerLT-Light"/>
          <w:sz w:val="21"/>
          <w:szCs w:val="21"/>
          <w:highlight w:val="none"/>
        </w:rPr>
        <w:t xml:space="preserve"> </w:t>
      </w:r>
      <w:r>
        <w:rPr>
          <w:rFonts w:hint="eastAsia" w:ascii="仿宋" w:hAnsi="仿宋" w:eastAsia="仿宋" w:cs="FrutigerLT-Light"/>
          <w:sz w:val="21"/>
          <w:szCs w:val="21"/>
          <w:highlight w:val="none"/>
        </w:rPr>
        <w:t>peSPL</w:t>
      </w:r>
    </w:p>
    <w:p w14:paraId="5176233A">
      <w:pPr>
        <w:rPr>
          <w:rFonts w:ascii="仿宋" w:hAnsi="仿宋" w:eastAsia="仿宋" w:cs="FrutigerLT-Light"/>
          <w:sz w:val="21"/>
          <w:szCs w:val="21"/>
          <w:highlight w:val="none"/>
        </w:rPr>
      </w:pPr>
      <w:r>
        <w:rPr>
          <w:rFonts w:ascii="仿宋" w:hAnsi="仿宋" w:eastAsia="仿宋"/>
          <w:b/>
          <w:bCs/>
          <w:sz w:val="21"/>
          <w:szCs w:val="21"/>
          <w:highlight w:val="none"/>
        </w:rPr>
        <w:t>1</w:t>
      </w:r>
      <w:r>
        <w:rPr>
          <w:rFonts w:hint="eastAsia" w:ascii="仿宋" w:hAnsi="仿宋" w:eastAsia="仿宋"/>
          <w:b/>
          <w:bCs/>
          <w:sz w:val="21"/>
          <w:szCs w:val="21"/>
          <w:highlight w:val="none"/>
          <w:lang w:val="en-US" w:eastAsia="zh-CN"/>
        </w:rPr>
        <w:t>0</w:t>
      </w:r>
      <w:r>
        <w:rPr>
          <w:rFonts w:hint="eastAsia" w:ascii="仿宋" w:hAnsi="仿宋" w:eastAsia="仿宋"/>
          <w:b/>
          <w:bCs/>
          <w:sz w:val="21"/>
          <w:szCs w:val="21"/>
          <w:highlight w:val="none"/>
        </w:rPr>
        <w:t>、</w:t>
      </w:r>
      <w:r>
        <w:rPr>
          <w:rFonts w:ascii="仿宋" w:hAnsi="仿宋" w:eastAsia="仿宋"/>
          <w:b/>
          <w:bCs/>
          <w:sz w:val="21"/>
          <w:szCs w:val="21"/>
          <w:highlight w:val="none"/>
        </w:rPr>
        <w:t xml:space="preserve"> Fmp</w:t>
      </w:r>
      <w:r>
        <w:rPr>
          <w:rFonts w:hint="eastAsia" w:ascii="仿宋" w:hAnsi="仿宋" w:eastAsia="仿宋"/>
          <w:b/>
          <w:bCs/>
          <w:sz w:val="21"/>
          <w:szCs w:val="21"/>
          <w:highlight w:val="none"/>
        </w:rPr>
        <w:t>和</w:t>
      </w:r>
      <w:r>
        <w:rPr>
          <w:rFonts w:hint="eastAsia" w:ascii="仿宋" w:hAnsi="仿宋" w:eastAsia="仿宋" w:cs="FrutigerLT-Light"/>
          <w:b/>
          <w:sz w:val="21"/>
          <w:szCs w:val="21"/>
          <w:highlight w:val="none"/>
        </w:rPr>
        <w:t>残余噪声计算：</w:t>
      </w:r>
      <w:r>
        <w:rPr>
          <w:rFonts w:hint="eastAsia" w:ascii="仿宋" w:hAnsi="仿宋" w:eastAsia="仿宋" w:cs="FrutigerLT-Light"/>
          <w:sz w:val="21"/>
          <w:szCs w:val="21"/>
          <w:highlight w:val="none"/>
        </w:rPr>
        <w:t>包括了每条曲线的Fmp和残余噪声图形数据</w:t>
      </w:r>
    </w:p>
    <w:p w14:paraId="24B3D5CC">
      <w:pPr>
        <w:rPr>
          <w:rFonts w:ascii="仿宋" w:hAnsi="仿宋" w:eastAsia="仿宋" w:cs="FrutigerLT-Light"/>
          <w:sz w:val="21"/>
          <w:szCs w:val="21"/>
          <w:highlight w:val="none"/>
        </w:rPr>
      </w:pPr>
      <w:r>
        <w:rPr>
          <w:rFonts w:hint="eastAsia"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1</w:t>
      </w:r>
      <w:r>
        <w:rPr>
          <w:rFonts w:hint="eastAsia" w:ascii="仿宋" w:hAnsi="仿宋" w:eastAsia="仿宋" w:cs="FrutigerLT-Light"/>
          <w:b/>
          <w:sz w:val="21"/>
          <w:szCs w:val="21"/>
          <w:highlight w:val="none"/>
        </w:rPr>
        <w:t>、通道数：</w:t>
      </w:r>
      <w:r>
        <w:rPr>
          <w:rFonts w:hint="default" w:ascii="Arial" w:hAnsi="Arial" w:eastAsia="仿宋" w:cs="Arial"/>
          <w:b/>
          <w:sz w:val="21"/>
          <w:szCs w:val="21"/>
          <w:highlight w:val="none"/>
        </w:rPr>
        <w:t>≥</w:t>
      </w:r>
      <w:r>
        <w:rPr>
          <w:rFonts w:hint="eastAsia" w:ascii="仿宋" w:hAnsi="仿宋" w:eastAsia="仿宋" w:cs="FrutigerLT-Light"/>
          <w:sz w:val="21"/>
          <w:szCs w:val="21"/>
          <w:highlight w:val="none"/>
        </w:rPr>
        <w:t>双通道</w:t>
      </w:r>
    </w:p>
    <w:p w14:paraId="528E0DDC">
      <w:pPr>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2</w:t>
      </w:r>
      <w:r>
        <w:rPr>
          <w:rFonts w:hint="eastAsia" w:ascii="仿宋" w:hAnsi="仿宋" w:eastAsia="仿宋" w:cs="FrutigerLT-Light"/>
          <w:b/>
          <w:sz w:val="21"/>
          <w:szCs w:val="21"/>
          <w:highlight w:val="none"/>
        </w:rPr>
        <w:t>、每次测试曲线数：</w:t>
      </w:r>
      <w:r>
        <w:rPr>
          <w:rFonts w:hint="eastAsia" w:ascii="仿宋" w:hAnsi="仿宋" w:eastAsia="仿宋" w:cs="FrutigerLT-Light"/>
          <w:sz w:val="21"/>
          <w:szCs w:val="21"/>
          <w:highlight w:val="none"/>
        </w:rPr>
        <w:t>无限制</w:t>
      </w:r>
    </w:p>
    <w:p w14:paraId="2CCA4717">
      <w:pPr>
        <w:ind w:left="2876" w:hanging="2876"/>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3</w:t>
      </w:r>
      <w:r>
        <w:rPr>
          <w:rFonts w:hint="eastAsia" w:ascii="仿宋" w:hAnsi="仿宋" w:eastAsia="仿宋" w:cs="FrutigerLT-Light"/>
          <w:b/>
          <w:sz w:val="21"/>
          <w:szCs w:val="21"/>
          <w:highlight w:val="none"/>
        </w:rPr>
        <w:t>、自动测试协议：</w:t>
      </w:r>
      <w:r>
        <w:rPr>
          <w:rFonts w:hint="eastAsia" w:ascii="仿宋" w:hAnsi="仿宋" w:eastAsia="仿宋" w:cs="FrutigerLT-Light"/>
          <w:sz w:val="21"/>
          <w:szCs w:val="21"/>
          <w:highlight w:val="none"/>
        </w:rPr>
        <w:t>内含多个预设自动测试协议；操作者可自定义并添加任意多个自动测试；在自动测试过程中也可插入手动控制</w:t>
      </w:r>
    </w:p>
    <w:p w14:paraId="35C7B1E5">
      <w:pPr>
        <w:ind w:left="2876" w:hanging="2876"/>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4</w:t>
      </w:r>
      <w:r>
        <w:rPr>
          <w:rFonts w:hint="eastAsia" w:ascii="仿宋" w:hAnsi="仿宋" w:eastAsia="仿宋" w:cs="FrutigerLT-Light"/>
          <w:b/>
          <w:sz w:val="21"/>
          <w:szCs w:val="21"/>
          <w:highlight w:val="none"/>
        </w:rPr>
        <w:t>、</w:t>
      </w:r>
      <w:r>
        <w:rPr>
          <w:rFonts w:hint="eastAsia" w:ascii="仿宋" w:hAnsi="仿宋" w:eastAsia="仿宋" w:cs="FrutigerLT-Light"/>
          <w:b/>
          <w:bCs/>
          <w:sz w:val="21"/>
          <w:szCs w:val="21"/>
          <w:highlight w:val="none"/>
        </w:rPr>
        <w:t>A/D分辨率：</w:t>
      </w:r>
      <w:r>
        <w:rPr>
          <w:rFonts w:hint="eastAsia" w:ascii="仿宋" w:hAnsi="仿宋" w:eastAsia="仿宋" w:cs="FrutigerLT-Light"/>
          <w:sz w:val="21"/>
          <w:szCs w:val="21"/>
          <w:highlight w:val="none"/>
        </w:rPr>
        <w:t>16bit</w:t>
      </w:r>
      <w:r>
        <w:rPr>
          <w:rFonts w:ascii="仿宋" w:hAnsi="仿宋" w:eastAsia="仿宋" w:cs="FrutigerLT-Light"/>
          <w:sz w:val="21"/>
          <w:szCs w:val="21"/>
          <w:highlight w:val="none"/>
        </w:rPr>
        <w:t xml:space="preserve"> </w:t>
      </w:r>
    </w:p>
    <w:p w14:paraId="3588F8D3">
      <w:pPr>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5</w:t>
      </w:r>
      <w:r>
        <w:rPr>
          <w:rFonts w:hint="eastAsia" w:ascii="仿宋" w:hAnsi="仿宋" w:eastAsia="仿宋" w:cs="FrutigerLT-Light"/>
          <w:b/>
          <w:sz w:val="21"/>
          <w:szCs w:val="21"/>
          <w:highlight w:val="none"/>
        </w:rPr>
        <w:t>、增益：</w:t>
      </w:r>
      <w:r>
        <w:rPr>
          <w:rFonts w:hint="eastAsia" w:ascii="仿宋" w:hAnsi="仿宋" w:eastAsia="仿宋" w:cs="FrutigerLT-Light"/>
          <w:sz w:val="21"/>
          <w:szCs w:val="21"/>
          <w:highlight w:val="none"/>
        </w:rPr>
        <w:t>自动：在开始测试新的强度之前，自动选择最适合的增益</w:t>
      </w:r>
      <w:r>
        <w:rPr>
          <w:rFonts w:ascii="仿宋" w:hAnsi="仿宋" w:eastAsia="仿宋" w:cs="FrutigerLT-Light"/>
          <w:sz w:val="21"/>
          <w:szCs w:val="21"/>
          <w:highlight w:val="none"/>
        </w:rPr>
        <w:t>;</w:t>
      </w:r>
      <w:r>
        <w:rPr>
          <w:rFonts w:hint="eastAsia" w:ascii="仿宋" w:hAnsi="仿宋" w:eastAsia="仿宋" w:cs="FrutigerLT-Light"/>
          <w:sz w:val="21"/>
          <w:szCs w:val="21"/>
          <w:highlight w:val="none"/>
        </w:rPr>
        <w:t>手动：74-104dB (</w:t>
      </w:r>
      <w:r>
        <w:rPr>
          <w:rFonts w:ascii="仿宋" w:hAnsi="仿宋" w:eastAsia="仿宋" w:cs="FrutigerLT-Light"/>
          <w:sz w:val="21"/>
          <w:szCs w:val="21"/>
          <w:highlight w:val="none"/>
        </w:rPr>
        <w:t xml:space="preserve">10μV </w:t>
      </w:r>
      <w:r>
        <w:rPr>
          <w:rFonts w:hint="eastAsia" w:ascii="仿宋" w:hAnsi="仿宋" w:eastAsia="仿宋" w:cs="FrutigerLT-Light"/>
          <w:sz w:val="21"/>
          <w:szCs w:val="21"/>
          <w:highlight w:val="none"/>
        </w:rPr>
        <w:t>-</w:t>
      </w:r>
      <w:r>
        <w:rPr>
          <w:rFonts w:ascii="仿宋" w:hAnsi="仿宋" w:eastAsia="仿宋" w:cs="FrutigerLT-Light"/>
          <w:sz w:val="21"/>
          <w:szCs w:val="21"/>
          <w:highlight w:val="none"/>
        </w:rPr>
        <w:t xml:space="preserve"> 320μV</w:t>
      </w:r>
      <w:r>
        <w:rPr>
          <w:rFonts w:hint="eastAsia" w:ascii="仿宋" w:hAnsi="仿宋" w:eastAsia="仿宋" w:cs="FrutigerLT-Light"/>
          <w:sz w:val="21"/>
          <w:szCs w:val="21"/>
          <w:highlight w:val="none"/>
        </w:rPr>
        <w:t>输入)，6dB步进</w:t>
      </w:r>
    </w:p>
    <w:p w14:paraId="548FC372">
      <w:pPr>
        <w:rPr>
          <w:rFonts w:ascii="仿宋" w:hAnsi="仿宋" w:eastAsia="仿宋" w:cs="FrutigerLT-Light"/>
          <w:sz w:val="21"/>
          <w:szCs w:val="21"/>
          <w:highlight w:val="none"/>
        </w:rPr>
      </w:pPr>
      <w:r>
        <w:rPr>
          <w:rFonts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6</w:t>
      </w:r>
      <w:r>
        <w:rPr>
          <w:rFonts w:hint="eastAsia" w:ascii="仿宋" w:hAnsi="仿宋" w:eastAsia="仿宋" w:cs="FrutigerLT-Light"/>
          <w:b/>
          <w:sz w:val="21"/>
          <w:szCs w:val="21"/>
          <w:highlight w:val="none"/>
        </w:rPr>
        <w:t>、伪迹排斥：</w:t>
      </w:r>
      <w:r>
        <w:rPr>
          <w:rFonts w:hint="eastAsia" w:ascii="仿宋" w:hAnsi="仿宋" w:eastAsia="仿宋" w:cs="FrutigerLT-Light"/>
          <w:sz w:val="21"/>
          <w:szCs w:val="21"/>
          <w:highlight w:val="none"/>
        </w:rPr>
        <w:t>±10, ±20, ±40, ±80, ±160, ±320</w:t>
      </w:r>
      <w:r>
        <w:rPr>
          <w:rFonts w:ascii="Calibri" w:hAnsi="Calibri" w:eastAsia="仿宋" w:cs="Calibri"/>
          <w:sz w:val="21"/>
          <w:szCs w:val="21"/>
          <w:highlight w:val="none"/>
        </w:rPr>
        <w:t>µ</w:t>
      </w:r>
      <w:r>
        <w:rPr>
          <w:rFonts w:ascii="仿宋" w:hAnsi="仿宋" w:eastAsia="仿宋" w:cs="FrutigerLT-Light"/>
          <w:sz w:val="21"/>
          <w:szCs w:val="21"/>
          <w:highlight w:val="none"/>
        </w:rPr>
        <w:t>V</w:t>
      </w:r>
    </w:p>
    <w:p w14:paraId="5A852601">
      <w:pPr>
        <w:rPr>
          <w:rFonts w:ascii="仿宋" w:hAnsi="仿宋" w:eastAsia="仿宋" w:cs="FrutigerLT-Light"/>
          <w:sz w:val="21"/>
          <w:szCs w:val="21"/>
          <w:highlight w:val="none"/>
        </w:rPr>
      </w:pPr>
      <w:r>
        <w:rPr>
          <w:rFonts w:hint="eastAsia" w:ascii="仿宋" w:hAnsi="仿宋" w:eastAsia="仿宋" w:cs="FrutigerLT-Light"/>
          <w:b/>
          <w:sz w:val="21"/>
          <w:szCs w:val="21"/>
          <w:highlight w:val="none"/>
        </w:rPr>
        <w:t>1</w:t>
      </w:r>
      <w:r>
        <w:rPr>
          <w:rFonts w:hint="eastAsia" w:ascii="仿宋" w:hAnsi="仿宋" w:eastAsia="仿宋" w:cs="FrutigerLT-Light"/>
          <w:b/>
          <w:sz w:val="21"/>
          <w:szCs w:val="21"/>
          <w:highlight w:val="none"/>
          <w:lang w:val="en-US" w:eastAsia="zh-CN"/>
        </w:rPr>
        <w:t>7</w:t>
      </w:r>
      <w:r>
        <w:rPr>
          <w:rFonts w:hint="eastAsia" w:ascii="仿宋" w:hAnsi="仿宋" w:eastAsia="仿宋" w:cs="FrutigerLT-Light"/>
          <w:b/>
          <w:sz w:val="21"/>
          <w:szCs w:val="21"/>
          <w:highlight w:val="none"/>
        </w:rPr>
        <w:t>、实时EEG：</w:t>
      </w:r>
      <w:r>
        <w:rPr>
          <w:rFonts w:hint="eastAsia" w:ascii="仿宋" w:hAnsi="仿宋" w:eastAsia="仿宋" w:cs="FrutigerLT-Light"/>
          <w:sz w:val="21"/>
          <w:szCs w:val="21"/>
          <w:highlight w:val="none"/>
        </w:rPr>
        <w:t>在线显示；刷新率：典型值10Hz</w:t>
      </w:r>
    </w:p>
    <w:p w14:paraId="50E206FF">
      <w:pPr>
        <w:spacing w:before="20" w:after="0"/>
        <w:rPr>
          <w:rFonts w:hint="eastAsia" w:ascii="仿宋" w:hAnsi="仿宋" w:eastAsia="仿宋" w:cs="FrutigerLT-Light"/>
          <w:sz w:val="21"/>
          <w:szCs w:val="21"/>
          <w:highlight w:val="none"/>
          <w:lang w:eastAsia="zh-CN"/>
        </w:rPr>
      </w:pPr>
      <w:r>
        <w:rPr>
          <w:rFonts w:ascii="仿宋" w:hAnsi="仿宋" w:eastAsia="仿宋"/>
          <w:b/>
          <w:bCs/>
          <w:sz w:val="21"/>
          <w:szCs w:val="21"/>
          <w:highlight w:val="none"/>
        </w:rPr>
        <w:t>1</w:t>
      </w:r>
      <w:r>
        <w:rPr>
          <w:rFonts w:hint="eastAsia" w:ascii="仿宋" w:hAnsi="仿宋" w:eastAsia="仿宋"/>
          <w:b/>
          <w:bCs/>
          <w:sz w:val="21"/>
          <w:szCs w:val="21"/>
          <w:highlight w:val="none"/>
          <w:lang w:val="en-US" w:eastAsia="zh-CN"/>
        </w:rPr>
        <w:t>8</w:t>
      </w:r>
      <w:r>
        <w:rPr>
          <w:rFonts w:hint="eastAsia" w:ascii="仿宋" w:hAnsi="仿宋" w:eastAsia="仿宋"/>
          <w:b/>
          <w:bCs/>
          <w:sz w:val="21"/>
          <w:szCs w:val="21"/>
          <w:highlight w:val="none"/>
        </w:rPr>
        <w:t>、</w:t>
      </w:r>
      <w:r>
        <w:rPr>
          <w:rFonts w:hint="eastAsia" w:ascii="仿宋" w:hAnsi="仿宋" w:eastAsia="仿宋" w:cs="FrutigerLT-Light"/>
          <w:b/>
          <w:sz w:val="21"/>
          <w:szCs w:val="21"/>
          <w:highlight w:val="none"/>
        </w:rPr>
        <w:t>滤波器：</w:t>
      </w:r>
      <w:r>
        <w:rPr>
          <w:rFonts w:hint="eastAsia" w:ascii="仿宋" w:hAnsi="仿宋" w:eastAsia="仿宋" w:cs="FrutigerLT-Light"/>
          <w:sz w:val="21"/>
          <w:szCs w:val="21"/>
          <w:highlight w:val="none"/>
        </w:rPr>
        <w:t>D</w:t>
      </w:r>
      <w:r>
        <w:rPr>
          <w:rFonts w:ascii="仿宋" w:hAnsi="仿宋" w:eastAsia="仿宋" w:cs="FrutigerLT-Light"/>
          <w:sz w:val="21"/>
          <w:szCs w:val="21"/>
          <w:highlight w:val="none"/>
        </w:rPr>
        <w:t>SP</w:t>
      </w:r>
      <w:r>
        <w:rPr>
          <w:rFonts w:hint="eastAsia" w:ascii="仿宋" w:hAnsi="仿宋" w:eastAsia="仿宋" w:cs="FrutigerLT-Light"/>
          <w:sz w:val="21"/>
          <w:szCs w:val="21"/>
          <w:highlight w:val="none"/>
        </w:rPr>
        <w:t>低通：</w:t>
      </w:r>
      <w:r>
        <w:rPr>
          <w:rFonts w:ascii="仿宋" w:hAnsi="仿宋" w:eastAsia="仿宋" w:cs="FrutigerLT-Light"/>
          <w:sz w:val="21"/>
          <w:szCs w:val="21"/>
          <w:highlight w:val="none"/>
        </w:rPr>
        <w:t>100, 300, 750, 1k, 1.5k, 2k, 3k, 4k, 5k, 7.5k Hz</w:t>
      </w:r>
      <w:r>
        <w:rPr>
          <w:rFonts w:hint="eastAsia" w:ascii="仿宋" w:hAnsi="仿宋" w:eastAsia="仿宋" w:cs="FrutigerLT-Light"/>
          <w:sz w:val="21"/>
          <w:szCs w:val="21"/>
          <w:highlight w:val="none"/>
          <w:lang w:eastAsia="zh-CN"/>
        </w:rPr>
        <w:t>等</w:t>
      </w:r>
    </w:p>
    <w:p w14:paraId="521A0C06">
      <w:pPr>
        <w:ind w:left="2876" w:hanging="2876"/>
        <w:rPr>
          <w:rFonts w:hint="eastAsia" w:ascii="仿宋" w:hAnsi="仿宋" w:eastAsia="仿宋" w:cs="FrutigerLT-Light"/>
          <w:color w:val="FF0000"/>
          <w:sz w:val="21"/>
          <w:szCs w:val="21"/>
          <w:highlight w:val="none"/>
          <w:lang w:eastAsia="zh-CN"/>
        </w:rPr>
      </w:pPr>
      <w:r>
        <w:rPr>
          <w:rFonts w:hint="eastAsia" w:ascii="仿宋" w:hAnsi="仿宋" w:eastAsia="仿宋" w:cs="FrutigerLT-Light"/>
          <w:sz w:val="21"/>
          <w:szCs w:val="21"/>
          <w:highlight w:val="none"/>
        </w:rPr>
        <w:t>D</w:t>
      </w:r>
      <w:r>
        <w:rPr>
          <w:rFonts w:ascii="仿宋" w:hAnsi="仿宋" w:eastAsia="仿宋" w:cs="FrutigerLT-Light"/>
          <w:sz w:val="21"/>
          <w:szCs w:val="21"/>
          <w:highlight w:val="none"/>
        </w:rPr>
        <w:t>SP</w:t>
      </w:r>
      <w:r>
        <w:rPr>
          <w:rFonts w:hint="eastAsia" w:ascii="仿宋" w:hAnsi="仿宋" w:eastAsia="仿宋" w:cs="FrutigerLT-Light"/>
          <w:sz w:val="21"/>
          <w:szCs w:val="21"/>
          <w:highlight w:val="none"/>
        </w:rPr>
        <w:t>高通滤波器：</w:t>
      </w:r>
      <w:r>
        <w:rPr>
          <w:rFonts w:ascii="仿宋" w:hAnsi="仿宋" w:eastAsia="仿宋" w:cs="FrutigerLT-Light"/>
          <w:sz w:val="21"/>
          <w:szCs w:val="21"/>
          <w:highlight w:val="none"/>
        </w:rPr>
        <w:t>0.5, 1.0, 3.3, 10, 33, 100 Hz</w:t>
      </w:r>
      <w:r>
        <w:rPr>
          <w:rFonts w:hint="eastAsia" w:ascii="仿宋" w:hAnsi="仿宋" w:eastAsia="仿宋" w:cs="FrutigerLT-Light"/>
          <w:sz w:val="21"/>
          <w:szCs w:val="21"/>
          <w:highlight w:val="none"/>
          <w:lang w:eastAsia="zh-CN"/>
        </w:rPr>
        <w:t>等</w:t>
      </w:r>
    </w:p>
    <w:p w14:paraId="05B932D7">
      <w:pPr>
        <w:rPr>
          <w:rFonts w:ascii="仿宋" w:hAnsi="仿宋" w:eastAsia="仿宋" w:cs="FrutigerLT-Light"/>
          <w:sz w:val="21"/>
          <w:szCs w:val="21"/>
          <w:highlight w:val="none"/>
        </w:rPr>
      </w:pPr>
      <w:r>
        <w:rPr>
          <w:rFonts w:hint="eastAsia" w:ascii="仿宋" w:hAnsi="仿宋" w:eastAsia="仿宋" w:cs="FrutigerLT-Light"/>
          <w:b/>
          <w:sz w:val="21"/>
          <w:szCs w:val="21"/>
          <w:highlight w:val="none"/>
          <w:lang w:val="en-US" w:eastAsia="zh-CN"/>
        </w:rPr>
        <w:t>19</w:t>
      </w:r>
      <w:r>
        <w:rPr>
          <w:rFonts w:hint="eastAsia" w:ascii="仿宋" w:hAnsi="仿宋" w:eastAsia="仿宋" w:cs="FrutigerLT-Light"/>
          <w:b/>
          <w:sz w:val="21"/>
          <w:szCs w:val="21"/>
          <w:highlight w:val="none"/>
        </w:rPr>
        <w:t>、</w:t>
      </w:r>
      <w:r>
        <w:rPr>
          <w:rFonts w:hint="eastAsia" w:ascii="仿宋" w:hAnsi="仿宋" w:eastAsia="仿宋" w:cs="FrutigerLT-Light"/>
          <w:b/>
          <w:sz w:val="21"/>
          <w:szCs w:val="21"/>
          <w:highlight w:val="none"/>
          <w:lang w:val="en-US" w:eastAsia="zh-CN"/>
        </w:rPr>
        <w:t>★</w:t>
      </w:r>
      <w:r>
        <w:rPr>
          <w:rFonts w:hint="eastAsia" w:ascii="仿宋" w:hAnsi="仿宋" w:eastAsia="仿宋" w:cs="FrutigerLT-Light"/>
          <w:b/>
          <w:sz w:val="21"/>
          <w:szCs w:val="21"/>
          <w:highlight w:val="none"/>
        </w:rPr>
        <w:t>耳蜗电图</w:t>
      </w:r>
      <w:r>
        <w:rPr>
          <w:rFonts w:hint="eastAsia" w:ascii="仿宋" w:hAnsi="仿宋" w:eastAsia="仿宋" w:cs="FrutigerLT-Light"/>
          <w:sz w:val="21"/>
          <w:szCs w:val="21"/>
          <w:highlight w:val="none"/>
        </w:rPr>
        <w:t>：支持采用鼓膜电极记录，并提供鼓膜电极和连接导线。支持对耳蜗电图结果进行面积比或幅值比两种标记方法，且两种标记方法的结果可同时显示。</w:t>
      </w:r>
    </w:p>
    <w:p w14:paraId="767B31EA">
      <w:pPr>
        <w:spacing w:line="192" w:lineRule="auto"/>
        <w:rPr>
          <w:rFonts w:hint="eastAsia" w:ascii="仿宋" w:hAnsi="仿宋" w:eastAsia="仿宋" w:cs="FrutigerLT-Light"/>
          <w:sz w:val="21"/>
          <w:szCs w:val="21"/>
          <w:highlight w:val="none"/>
        </w:rPr>
      </w:pPr>
      <w:r>
        <w:rPr>
          <w:rFonts w:hint="eastAsia" w:ascii="仿宋" w:hAnsi="仿宋" w:eastAsia="仿宋" w:cs="FrutigerLT-Light"/>
          <w:b/>
          <w:sz w:val="21"/>
          <w:szCs w:val="21"/>
          <w:highlight w:val="none"/>
        </w:rPr>
        <w:t>2</w:t>
      </w:r>
      <w:r>
        <w:rPr>
          <w:rFonts w:hint="eastAsia" w:ascii="仿宋" w:hAnsi="仿宋" w:eastAsia="仿宋" w:cs="FrutigerLT-Light"/>
          <w:b/>
          <w:sz w:val="21"/>
          <w:szCs w:val="21"/>
          <w:highlight w:val="none"/>
          <w:lang w:val="en-US" w:eastAsia="zh-CN"/>
        </w:rPr>
        <w:t>0</w:t>
      </w:r>
      <w:r>
        <w:rPr>
          <w:rFonts w:hint="eastAsia" w:ascii="仿宋" w:hAnsi="仿宋" w:eastAsia="仿宋" w:cs="FrutigerLT-Light"/>
          <w:b/>
          <w:sz w:val="21"/>
          <w:szCs w:val="21"/>
          <w:highlight w:val="none"/>
        </w:rPr>
        <w:t>、中长潜伏期测试</w:t>
      </w:r>
      <w:r>
        <w:rPr>
          <w:rFonts w:hint="eastAsia" w:ascii="仿宋" w:hAnsi="仿宋" w:eastAsia="仿宋" w:cs="FrutigerLT-Light"/>
          <w:sz w:val="21"/>
          <w:szCs w:val="21"/>
          <w:highlight w:val="none"/>
        </w:rPr>
        <w:t>：支持进行听觉中潜伏期反应</w:t>
      </w:r>
      <w:r>
        <w:rPr>
          <w:rFonts w:ascii="仿宋" w:hAnsi="仿宋" w:eastAsia="仿宋" w:cs="FrutigerLT-Light"/>
          <w:sz w:val="21"/>
          <w:szCs w:val="21"/>
          <w:highlight w:val="none"/>
        </w:rPr>
        <w:t>MLR(AMLR)</w:t>
      </w:r>
      <w:r>
        <w:rPr>
          <w:rFonts w:hint="eastAsia" w:ascii="仿宋" w:hAnsi="仿宋" w:eastAsia="仿宋" w:cs="FrutigerLT-Light"/>
          <w:sz w:val="21"/>
          <w:szCs w:val="21"/>
          <w:highlight w:val="none"/>
        </w:rPr>
        <w:t>、听觉长潜伏期反应A</w:t>
      </w:r>
      <w:r>
        <w:rPr>
          <w:rFonts w:ascii="仿宋" w:hAnsi="仿宋" w:eastAsia="仿宋" w:cs="FrutigerLT-Light"/>
          <w:sz w:val="21"/>
          <w:szCs w:val="21"/>
          <w:highlight w:val="none"/>
        </w:rPr>
        <w:t>LR(ALLR)</w:t>
      </w:r>
      <w:r>
        <w:rPr>
          <w:rFonts w:hint="eastAsia" w:ascii="仿宋" w:hAnsi="仿宋" w:eastAsia="仿宋" w:cs="FrutigerLT-Light"/>
          <w:sz w:val="21"/>
          <w:szCs w:val="21"/>
          <w:highlight w:val="none"/>
        </w:rPr>
        <w:t>以及MMN和P300测试。</w:t>
      </w:r>
    </w:p>
    <w:p w14:paraId="7698D41B">
      <w:pPr>
        <w:keepNext w:val="0"/>
        <w:keepLines w:val="0"/>
        <w:pageBreakBefore w:val="0"/>
        <w:widowControl w:val="0"/>
        <w:tabs>
          <w:tab w:val="left" w:pos="795"/>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21、</w:t>
      </w:r>
      <w:r>
        <w:rPr>
          <w:rFonts w:hint="eastAsia" w:ascii="宋体" w:hAnsi="宋体" w:eastAsia="宋体" w:cs="宋体"/>
          <w:sz w:val="21"/>
          <w:szCs w:val="21"/>
          <w:highlight w:val="none"/>
          <w:lang w:eastAsia="zh-CN"/>
        </w:rPr>
        <w:t>设备配置清单（包含但不限于）：</w:t>
      </w:r>
    </w:p>
    <w:p w14:paraId="47D7B7F9">
      <w:pPr>
        <w:keepNext w:val="0"/>
        <w:keepLines w:val="0"/>
        <w:pageBreakBefore w:val="0"/>
        <w:widowControl w:val="0"/>
        <w:numPr>
          <w:ilvl w:val="0"/>
          <w:numId w:val="1"/>
        </w:numPr>
        <w:tabs>
          <w:tab w:val="left" w:pos="795"/>
        </w:tabs>
        <w:kinsoku/>
        <w:wordWrap/>
        <w:overflowPunct/>
        <w:topLinePunct w:val="0"/>
        <w:autoSpaceDE/>
        <w:autoSpaceDN/>
        <w:bidi w:val="0"/>
        <w:adjustRightInd/>
        <w:snapToGrid/>
        <w:spacing w:line="400" w:lineRule="exact"/>
        <w:ind w:left="0" w:leftChars="0" w:firstLine="558" w:firstLineChars="266"/>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鼓膜电极</w:t>
      </w:r>
    </w:p>
    <w:p w14:paraId="3CE9B95C">
      <w:pPr>
        <w:keepNext w:val="0"/>
        <w:keepLines w:val="0"/>
        <w:pageBreakBefore w:val="0"/>
        <w:widowControl w:val="0"/>
        <w:numPr>
          <w:ilvl w:val="0"/>
          <w:numId w:val="1"/>
        </w:numPr>
        <w:tabs>
          <w:tab w:val="left" w:pos="795"/>
        </w:tabs>
        <w:kinsoku/>
        <w:wordWrap/>
        <w:overflowPunct/>
        <w:topLinePunct w:val="0"/>
        <w:autoSpaceDE/>
        <w:autoSpaceDN/>
        <w:bidi w:val="0"/>
        <w:adjustRightInd/>
        <w:snapToGrid/>
        <w:spacing w:line="400" w:lineRule="exact"/>
        <w:ind w:left="0" w:leftChars="0" w:firstLine="558" w:firstLineChars="266"/>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导电膏</w:t>
      </w:r>
    </w:p>
    <w:p w14:paraId="447CEAC0">
      <w:pPr>
        <w:keepNext w:val="0"/>
        <w:keepLines w:val="0"/>
        <w:pageBreakBefore w:val="0"/>
        <w:widowControl w:val="0"/>
        <w:numPr>
          <w:ilvl w:val="0"/>
          <w:numId w:val="1"/>
        </w:numPr>
        <w:tabs>
          <w:tab w:val="left" w:pos="795"/>
        </w:tabs>
        <w:kinsoku/>
        <w:wordWrap/>
        <w:overflowPunct/>
        <w:topLinePunct w:val="0"/>
        <w:autoSpaceDE/>
        <w:autoSpaceDN/>
        <w:bidi w:val="0"/>
        <w:adjustRightInd/>
        <w:snapToGrid/>
        <w:spacing w:line="400" w:lineRule="exact"/>
        <w:ind w:left="0" w:leftChars="0" w:firstLine="558" w:firstLineChars="266"/>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升级密钥</w:t>
      </w:r>
    </w:p>
    <w:p w14:paraId="0D9E90BA">
      <w:pPr>
        <w:keepNext w:val="0"/>
        <w:keepLines w:val="0"/>
        <w:pageBreakBefore w:val="0"/>
        <w:widowControl w:val="0"/>
        <w:tabs>
          <w:tab w:val="left" w:pos="795"/>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 xml:space="preserve">22、质量标准：投标人须提供符合国家质量标准、部颁标准、行业标准或本招标文件规定标准的、供货渠道合法的全新原装合格正品（包括零部件），如安装或配置软件的，须为正版软件。所提供的货物应当同时符合国家有关安全、卫生、环保规定。本项目中所投产品涉及纳入国家认证认可监督管理委员会现行《强制性产品认证目录描述与界定表》管理的强制性认证产品（简称 3C 认证产品）的，该产品应具有由认证机构颁发给制造商的该产品强制性认证证书。 </w:t>
      </w:r>
    </w:p>
    <w:p w14:paraId="75A7D9E7">
      <w:pPr>
        <w:keepNext w:val="0"/>
        <w:keepLines w:val="0"/>
        <w:pageBreakBefore w:val="0"/>
        <w:widowControl w:val="0"/>
        <w:tabs>
          <w:tab w:val="left" w:pos="795"/>
        </w:tabs>
        <w:kinsoku/>
        <w:wordWrap/>
        <w:overflowPunct/>
        <w:topLinePunct w:val="0"/>
        <w:autoSpaceDE/>
        <w:autoSpaceDN/>
        <w:bidi w:val="0"/>
        <w:adjustRightInd/>
        <w:snapToGrid/>
        <w:spacing w:line="40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23、其他要求：</w:t>
      </w:r>
    </w:p>
    <w:p w14:paraId="677E357F">
      <w:pPr>
        <w:keepNext w:val="0"/>
        <w:keepLines w:val="0"/>
        <w:pageBreakBefore w:val="0"/>
        <w:widowControl w:val="0"/>
        <w:numPr>
          <w:ilvl w:val="0"/>
          <w:numId w:val="0"/>
        </w:numPr>
        <w:tabs>
          <w:tab w:val="left" w:pos="795"/>
        </w:tabs>
        <w:kinsoku/>
        <w:wordWrap/>
        <w:overflowPunct/>
        <w:topLinePunct w:val="0"/>
        <w:autoSpaceDE/>
        <w:autoSpaceDN/>
        <w:bidi w:val="0"/>
        <w:adjustRightInd/>
        <w:snapToGrid/>
        <w:spacing w:line="400" w:lineRule="exact"/>
        <w:ind w:left="0" w:leftChars="0" w:firstLine="638" w:firstLineChars="304"/>
        <w:textAlignment w:val="auto"/>
        <w:rPr>
          <w:rFonts w:hint="eastAsia"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①</w:t>
      </w:r>
      <w:r>
        <w:rPr>
          <w:rFonts w:hint="eastAsia" w:ascii="宋体" w:hAnsi="宋体" w:eastAsia="宋体" w:cs="宋体"/>
          <w:sz w:val="21"/>
          <w:szCs w:val="21"/>
          <w:highlight w:val="none"/>
          <w:lang w:val="en-US" w:eastAsia="zh-CN"/>
        </w:rPr>
        <w:t>、所投产品均应提供配置明细表并且配置明细表中的所有配件必须是唯一的，不得有选择性配置，所提供配件需是正规厂家生产的原装正品。如果对投标产品的标准配置或配件有更换或调整的，需提供原生产厂家的变更和调整确认材料,提供的产品配件应单独列出其技术性能、标准、产地、生产厂家及享受何种保修服务。</w:t>
      </w:r>
    </w:p>
    <w:p w14:paraId="0A9AD941">
      <w:pPr>
        <w:keepNext w:val="0"/>
        <w:keepLines w:val="0"/>
        <w:pageBreakBefore w:val="0"/>
        <w:widowControl w:val="0"/>
        <w:numPr>
          <w:ilvl w:val="0"/>
          <w:numId w:val="0"/>
        </w:numPr>
        <w:tabs>
          <w:tab w:val="left" w:pos="795"/>
        </w:tabs>
        <w:kinsoku/>
        <w:wordWrap/>
        <w:overflowPunct/>
        <w:topLinePunct w:val="0"/>
        <w:autoSpaceDE/>
        <w:autoSpaceDN/>
        <w:bidi w:val="0"/>
        <w:adjustRightInd/>
        <w:snapToGrid/>
        <w:spacing w:line="400" w:lineRule="exact"/>
        <w:ind w:left="0" w:leftChars="0" w:firstLine="638" w:firstLineChars="304"/>
        <w:textAlignment w:val="auto"/>
        <w:rPr>
          <w:rFonts w:hint="default"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②</w:t>
      </w:r>
      <w:r>
        <w:rPr>
          <w:rFonts w:hint="eastAsia" w:ascii="宋体" w:hAnsi="宋体" w:eastAsia="宋体" w:cs="宋体"/>
          <w:sz w:val="21"/>
          <w:szCs w:val="21"/>
          <w:highlight w:val="none"/>
          <w:lang w:val="en-US" w:eastAsia="zh-CN"/>
        </w:rPr>
        <w:t xml:space="preserve">、采购人使用中标人中标的货物、技术、资料、服务或其他任何一部分时，享有无偿使用权。免受第三方提出的侵犯其专利权、著作权、商标权或其它知识产权的起诉。如果第三方提出侵权指控，中标人应承担由此而引起的一切法律责任和费用。                                      </w:t>
      </w:r>
    </w:p>
    <w:p w14:paraId="2735F8D3">
      <w:pPr>
        <w:keepNext w:val="0"/>
        <w:keepLines w:val="0"/>
        <w:pageBreakBefore w:val="0"/>
        <w:widowControl w:val="0"/>
        <w:numPr>
          <w:ilvl w:val="0"/>
          <w:numId w:val="0"/>
        </w:numPr>
        <w:tabs>
          <w:tab w:val="left" w:pos="795"/>
        </w:tabs>
        <w:kinsoku/>
        <w:wordWrap/>
        <w:overflowPunct/>
        <w:topLinePunct w:val="0"/>
        <w:autoSpaceDE/>
        <w:autoSpaceDN/>
        <w:bidi w:val="0"/>
        <w:adjustRightInd/>
        <w:snapToGrid/>
        <w:spacing w:line="400" w:lineRule="exact"/>
        <w:ind w:left="0" w:leftChars="0" w:firstLine="638" w:firstLineChars="304"/>
        <w:textAlignment w:val="auto"/>
        <w:rPr>
          <w:rFonts w:hint="eastAsia" w:ascii="宋体" w:hAnsi="宋体" w:eastAsia="宋体" w:cs="宋体"/>
          <w:sz w:val="21"/>
          <w:szCs w:val="21"/>
          <w:highlight w:val="none"/>
          <w:lang w:val="en-US" w:eastAsia="zh-CN"/>
        </w:rPr>
      </w:pPr>
      <w:r>
        <w:rPr>
          <w:rFonts w:hint="default" w:ascii="宋体" w:hAnsi="宋体" w:eastAsia="宋体" w:cs="宋体"/>
          <w:sz w:val="21"/>
          <w:szCs w:val="21"/>
          <w:highlight w:val="none"/>
          <w:lang w:val="en-US" w:eastAsia="zh-CN"/>
        </w:rPr>
        <w:t>③</w:t>
      </w:r>
      <w:r>
        <w:rPr>
          <w:rFonts w:hint="eastAsia" w:ascii="宋体" w:hAnsi="宋体" w:eastAsia="宋体" w:cs="宋体"/>
          <w:sz w:val="21"/>
          <w:szCs w:val="21"/>
          <w:highlight w:val="none"/>
          <w:lang w:val="en-US" w:eastAsia="zh-CN"/>
        </w:rPr>
        <w:t>、附技术偏离表，需提供产品注册检验报告（完整版）及响应技术参数条款的技术白皮书和彩页等相关文件，并对响应技术参数部分做出明显标注。</w:t>
      </w:r>
    </w:p>
    <w:p w14:paraId="1C4AAF62">
      <w:pPr>
        <w:pStyle w:val="14"/>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rFonts w:hint="eastAsia"/>
          <w:b/>
          <w:bCs/>
          <w:color w:val="auto"/>
          <w:sz w:val="30"/>
          <w:szCs w:val="30"/>
          <w:highlight w:val="none"/>
        </w:rPr>
      </w:pPr>
    </w:p>
    <w:p w14:paraId="577D5D8D">
      <w:pPr>
        <w:pStyle w:val="14"/>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outlineLvl w:val="1"/>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329E48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483559B">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66FF262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自成交通知书发出之日起三十个日历日内。</w:t>
            </w:r>
          </w:p>
        </w:tc>
      </w:tr>
      <w:tr w14:paraId="75B66D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F9E8134">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4AA6C5E3">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采购人指定地点。</w:t>
            </w:r>
          </w:p>
        </w:tc>
      </w:tr>
      <w:tr w14:paraId="788017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8FF02B5">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6768E2E4">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从产品入库之日起，整机原厂保修三年，出具相关服务承诺书。</w:t>
            </w:r>
          </w:p>
        </w:tc>
      </w:tr>
      <w:tr w14:paraId="5E133A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5DB8103">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0BDC6CCB">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合同签订后30日内交货，最终以合同约定内容为准。</w:t>
            </w:r>
          </w:p>
        </w:tc>
      </w:tr>
      <w:tr w14:paraId="1275E9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B578E8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default" w:ascii="宋体" w:hAnsi="宋体" w:eastAsia="宋体" w:cs="宋体"/>
                <w:color w:val="0000FF"/>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668A705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宋体" w:hAnsi="宋体" w:eastAsia="宋体" w:cs="宋体"/>
                <w:color w:val="0000FF"/>
                <w:sz w:val="21"/>
                <w:szCs w:val="21"/>
                <w:highlight w:val="none"/>
                <w:lang w:val="en-US" w:eastAsia="zh-CN"/>
              </w:rPr>
            </w:pPr>
            <w:r>
              <w:rPr>
                <w:rFonts w:hint="eastAsia" w:ascii="宋体" w:hAnsi="宋体" w:eastAsia="宋体" w:cs="宋体"/>
                <w:color w:val="auto"/>
                <w:sz w:val="21"/>
                <w:szCs w:val="21"/>
                <w:highlight w:val="none"/>
                <w:lang w:val="en-US" w:eastAsia="zh-CN"/>
              </w:rPr>
              <w:t>符合国家现行规定的质量标准和技术要求。</w:t>
            </w:r>
          </w:p>
        </w:tc>
      </w:tr>
      <w:tr w14:paraId="364A43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C6B0D5E">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426157E5">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auto"/>
                <w:sz w:val="21"/>
                <w:szCs w:val="21"/>
                <w:highlight w:val="none"/>
                <w:lang w:val="en-US" w:eastAsia="zh-CN"/>
              </w:rPr>
              <w:t>以合同签订为准。</w:t>
            </w:r>
          </w:p>
        </w:tc>
      </w:tr>
      <w:tr w14:paraId="7CCBB0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8B47F8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售后服务</w:t>
            </w:r>
          </w:p>
        </w:tc>
        <w:tc>
          <w:tcPr>
            <w:tcW w:w="7354" w:type="dxa"/>
            <w:tcBorders>
              <w:top w:val="single" w:color="auto" w:sz="4" w:space="0"/>
              <w:left w:val="single" w:color="auto" w:sz="4" w:space="0"/>
              <w:bottom w:val="single" w:color="auto" w:sz="4" w:space="0"/>
              <w:right w:val="single" w:color="auto" w:sz="4" w:space="0"/>
            </w:tcBorders>
            <w:noWrap/>
            <w:vAlign w:val="center"/>
          </w:tcPr>
          <w:p w14:paraId="4D784E2F">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highlight w:val="none"/>
                <w:lang w:val="en-US" w:eastAsia="zh-CN"/>
              </w:rPr>
            </w:pPr>
            <w:r>
              <w:rPr>
                <w:rFonts w:hint="eastAsia" w:ascii="宋体" w:hAnsi="宋体" w:eastAsia="宋体" w:cs="宋体"/>
                <w:color w:val="auto"/>
                <w:kern w:val="0"/>
                <w:sz w:val="21"/>
                <w:szCs w:val="21"/>
                <w:highlight w:val="none"/>
                <w:lang w:val="en-US" w:eastAsia="zh-CN" w:bidi="ar-SA"/>
              </w:rPr>
              <w:t>质保期内应当为采购人提供以下技术支持和服务：a、现场响应：供应商应保证在12小时内对用户提出的问题或故障予以响应及处理。可提供备用设备或核心部件应急使用。b、中标人应当应每季度对该设备进行保养不少于一次,并出具保养报告，具体保养内容见合同。c、质保期内该设备应保证大于95%（含）的开机率，如达不到要求，每少于一天质保期顺延7天，如造成严重损失需赔偿用户经济损失或换货或退货。d、技术升级，如果制造商的产品技术升级，中标人应及时通知采购人，如采购人有相应要求，中标人和制造商应对采购人购买的产品进行免费升级服务。e、投标人交付设备时，应按照《国家食品药品监督管理总局》第18号令第17条的要求提供相应的维护手册、维修手册、软件备份、故障代码表、备件清单、零部件、维修密码等维护维修必需的材料和信息。f、除火灾、洪水、地震等天灾外，在保修期内，由于货物故障所产生的所有费用均由供应商负责。</w:t>
            </w:r>
          </w:p>
        </w:tc>
      </w:tr>
      <w:tr w14:paraId="2D6E3E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8944628">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SA"/>
              </w:rPr>
              <w:t>培训</w:t>
            </w:r>
          </w:p>
        </w:tc>
        <w:tc>
          <w:tcPr>
            <w:tcW w:w="7354" w:type="dxa"/>
            <w:tcBorders>
              <w:top w:val="single" w:color="auto" w:sz="4" w:space="0"/>
              <w:left w:val="single" w:color="auto" w:sz="4" w:space="0"/>
              <w:bottom w:val="single" w:color="auto" w:sz="4" w:space="0"/>
              <w:right w:val="single" w:color="auto" w:sz="4" w:space="0"/>
            </w:tcBorders>
            <w:noWrap/>
            <w:vAlign w:val="center"/>
          </w:tcPr>
          <w:p w14:paraId="6E9E8692">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免费提供操作培训和维修培训。 </w:t>
            </w:r>
          </w:p>
        </w:tc>
      </w:tr>
      <w:tr w14:paraId="7BA28B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99"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14139C80">
            <w:pPr>
              <w:pStyle w:val="14"/>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6A84DD3E">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1、所有设备按照医院实际要求免费开放端口，免费为医院对接院内信息系统。质保期内免费进行软件升级。                          </w:t>
            </w:r>
          </w:p>
          <w:p w14:paraId="4B5A7DC1">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 xml:space="preserve">2、商品包装和快递包装应符合《商品包装政府采购需求标准（试行）》和《快递包装政府采购需求标准（试行）》规定。                      </w:t>
            </w:r>
          </w:p>
          <w:p w14:paraId="5906685D">
            <w:pPr>
              <w:pStyle w:val="23"/>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3、要求设备为最新出厂设备，出厂日期不得早于招标日期6个月。</w:t>
            </w:r>
          </w:p>
        </w:tc>
      </w:tr>
    </w:tbl>
    <w:p w14:paraId="5173F732">
      <w:pPr>
        <w:pStyle w:val="14"/>
        <w:rPr>
          <w:rFonts w:hint="eastAsia"/>
          <w:highlight w:val="none"/>
        </w:rPr>
      </w:pPr>
    </w:p>
    <w:p w14:paraId="02B65A2F">
      <w:pPr>
        <w:pStyle w:val="23"/>
        <w:rPr>
          <w:rFonts w:hint="eastAsia"/>
          <w:highlight w:val="none"/>
        </w:rPr>
      </w:pPr>
    </w:p>
    <w:p w14:paraId="7CE26B08">
      <w:pPr>
        <w:pStyle w:val="23"/>
        <w:rPr>
          <w:rFonts w:hint="eastAsia"/>
          <w:highlight w:val="none"/>
        </w:rPr>
      </w:pPr>
    </w:p>
    <w:p w14:paraId="006A3F9F">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1B7AD5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5AAB93A">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7C9FA5EE">
            <w:pPr>
              <w:widowControl/>
              <w:numPr>
                <w:ilvl w:val="0"/>
                <w:numId w:val="2"/>
              </w:numPr>
              <w:snapToGrid w:val="0"/>
              <w:spacing w:line="360" w:lineRule="auto"/>
              <w:rPr>
                <w:highlight w:val="none"/>
              </w:rPr>
            </w:pPr>
            <w:r>
              <w:rPr>
                <w:rFonts w:hint="eastAsia"/>
                <w:highlight w:val="none"/>
              </w:rPr>
              <w:t>不接受联合体投标，不允许转包和分包。</w:t>
            </w:r>
          </w:p>
          <w:p w14:paraId="4D41D180">
            <w:pPr>
              <w:widowControl/>
              <w:snapToGrid w:val="0"/>
              <w:spacing w:line="360" w:lineRule="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2、授权</w:t>
            </w:r>
            <w:r>
              <w:rPr>
                <w:rFonts w:hint="eastAsia" w:cs="Times New Roman"/>
                <w:highlight w:val="none"/>
                <w:lang w:val="en-US" w:eastAsia="zh-CN"/>
              </w:rPr>
              <w:t>磋商小组</w:t>
            </w:r>
            <w:r>
              <w:rPr>
                <w:rFonts w:hint="eastAsia" w:ascii="Times New Roman" w:hAnsi="Times New Roman" w:eastAsia="宋体" w:cs="Times New Roman"/>
                <w:highlight w:val="none"/>
                <w:lang w:val="en-US" w:eastAsia="zh-CN"/>
              </w:rPr>
              <w:t>确定一名</w:t>
            </w:r>
            <w:r>
              <w:rPr>
                <w:rFonts w:hint="eastAsia" w:cs="Times New Roman"/>
                <w:highlight w:val="none"/>
                <w:lang w:val="en-US" w:eastAsia="zh-CN"/>
              </w:rPr>
              <w:t>成交人</w:t>
            </w:r>
            <w:r>
              <w:rPr>
                <w:rFonts w:hint="eastAsia" w:ascii="Times New Roman" w:hAnsi="Times New Roman" w:eastAsia="宋体" w:cs="Times New Roman"/>
                <w:highlight w:val="none"/>
                <w:lang w:val="en-US" w:eastAsia="zh-CN"/>
              </w:rPr>
              <w:t>并推荐</w:t>
            </w:r>
            <w:r>
              <w:rPr>
                <w:rFonts w:hint="eastAsia" w:cs="Times New Roman"/>
                <w:highlight w:val="none"/>
                <w:lang w:val="en-US" w:eastAsia="zh-CN"/>
              </w:rPr>
              <w:t>一</w:t>
            </w:r>
            <w:r>
              <w:rPr>
                <w:rFonts w:hint="eastAsia" w:ascii="Times New Roman" w:hAnsi="Times New Roman" w:eastAsia="宋体" w:cs="Times New Roman"/>
                <w:highlight w:val="none"/>
                <w:lang w:val="en-US" w:eastAsia="zh-CN"/>
              </w:rPr>
              <w:t>名</w:t>
            </w:r>
            <w:r>
              <w:rPr>
                <w:rFonts w:hint="eastAsia" w:cs="Times New Roman"/>
                <w:highlight w:val="none"/>
                <w:lang w:val="en-US" w:eastAsia="zh-CN"/>
              </w:rPr>
              <w:t>成交候选人</w:t>
            </w:r>
            <w:r>
              <w:rPr>
                <w:rFonts w:hint="eastAsia" w:ascii="Times New Roman" w:hAnsi="Times New Roman" w:eastAsia="宋体" w:cs="Times New Roman"/>
                <w:highlight w:val="none"/>
                <w:lang w:val="en-US" w:eastAsia="zh-CN"/>
              </w:rPr>
              <w:t>。</w:t>
            </w:r>
          </w:p>
          <w:p w14:paraId="323F4A5B">
            <w:pPr>
              <w:widowControl/>
              <w:snapToGrid w:val="0"/>
              <w:spacing w:line="360" w:lineRule="auto"/>
              <w:rPr>
                <w:rFonts w:hint="default" w:eastAsia="宋体"/>
                <w:highlight w:val="none"/>
                <w:lang w:val="en-US" w:eastAsia="zh-CN"/>
              </w:rPr>
            </w:pPr>
            <w:r>
              <w:rPr>
                <w:rFonts w:hint="eastAsia" w:ascii="Times New Roman" w:hAnsi="Times New Roman" w:eastAsia="宋体" w:cs="Times New Roman"/>
                <w:highlight w:val="none"/>
                <w:lang w:val="en-US" w:eastAsia="zh-CN"/>
              </w:rPr>
              <w:t>3、供应商应根据采购文件的要求提供技术响应</w:t>
            </w:r>
            <w:r>
              <w:rPr>
                <w:rFonts w:hint="eastAsia" w:cs="Times New Roman"/>
                <w:highlight w:val="none"/>
                <w:lang w:val="en-US" w:eastAsia="zh-CN"/>
              </w:rPr>
              <w:t>部分</w:t>
            </w:r>
            <w:r>
              <w:rPr>
                <w:rFonts w:hint="eastAsia" w:ascii="Times New Roman" w:hAnsi="Times New Roman" w:eastAsia="宋体" w:cs="Times New Roman"/>
                <w:highlight w:val="none"/>
                <w:lang w:val="en-US" w:eastAsia="zh-CN"/>
              </w:rPr>
              <w:t>、商务响应</w:t>
            </w:r>
            <w:r>
              <w:rPr>
                <w:rFonts w:hint="eastAsia" w:cs="Times New Roman"/>
                <w:highlight w:val="none"/>
                <w:lang w:val="en-US" w:eastAsia="zh-CN"/>
              </w:rPr>
              <w:t>部分</w:t>
            </w:r>
            <w:r>
              <w:rPr>
                <w:rFonts w:hint="eastAsia" w:ascii="Times New Roman" w:hAnsi="Times New Roman" w:eastAsia="宋体" w:cs="Times New Roman"/>
                <w:highlight w:val="none"/>
                <w:lang w:val="en-US" w:eastAsia="zh-CN"/>
              </w:rPr>
              <w:t>等内容以对采购文件作出响应。</w:t>
            </w:r>
          </w:p>
        </w:tc>
      </w:tr>
    </w:tbl>
    <w:p w14:paraId="50001D52">
      <w:pPr>
        <w:rPr>
          <w:color w:val="auto"/>
          <w:highlight w:val="none"/>
        </w:rPr>
      </w:pPr>
    </w:p>
    <w:p w14:paraId="5DAD486A">
      <w:pPr>
        <w:jc w:val="center"/>
        <w:rPr>
          <w:rFonts w:hint="eastAsia"/>
          <w:b/>
          <w:bCs/>
          <w:color w:val="auto"/>
          <w:sz w:val="32"/>
          <w:szCs w:val="32"/>
          <w:highlight w:val="none"/>
        </w:rPr>
      </w:pPr>
    </w:p>
    <w:p w14:paraId="1FD3B11C">
      <w:pPr>
        <w:rPr>
          <w:rFonts w:hint="eastAsia"/>
          <w:b/>
          <w:bCs/>
          <w:color w:val="auto"/>
          <w:sz w:val="32"/>
          <w:szCs w:val="32"/>
          <w:highlight w:val="none"/>
        </w:rPr>
      </w:pPr>
      <w:r>
        <w:rPr>
          <w:rFonts w:hint="eastAsia"/>
          <w:b/>
          <w:bCs/>
          <w:color w:val="auto"/>
          <w:sz w:val="32"/>
          <w:szCs w:val="32"/>
          <w:highlight w:val="none"/>
        </w:rPr>
        <w:br w:type="page"/>
      </w:r>
    </w:p>
    <w:p w14:paraId="5EFD1A59">
      <w:pPr>
        <w:jc w:val="center"/>
        <w:outlineLvl w:val="0"/>
        <w:rPr>
          <w:b/>
          <w:bCs/>
          <w:color w:val="auto"/>
          <w:sz w:val="32"/>
          <w:szCs w:val="32"/>
          <w:highlight w:val="none"/>
        </w:rPr>
      </w:pPr>
      <w:bookmarkStart w:id="36"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6"/>
    </w:p>
    <w:p w14:paraId="2F9EA109">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43E62736">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406A49D">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0C397DB">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31FA07B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09AF2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4AA7A76">
            <w:pPr>
              <w:widowControl/>
              <w:snapToGrid w:val="0"/>
              <w:spacing w:line="440" w:lineRule="exact"/>
              <w:jc w:val="left"/>
              <w:outlineLvl w:val="0"/>
              <w:rPr>
                <w:rFonts w:hint="default" w:ascii="宋体" w:hAnsi="宋体" w:eastAsia="宋体" w:cs="宋体"/>
                <w:highlight w:val="none"/>
                <w:lang w:val="en-US"/>
              </w:rPr>
            </w:pPr>
            <w:bookmarkStart w:id="37" w:name="_Toc30169"/>
            <w:r>
              <w:rPr>
                <w:rFonts w:hint="eastAsia"/>
                <w:color w:val="auto"/>
                <w:highlight w:val="none"/>
              </w:rPr>
              <w:t>1.1 项目名称：</w:t>
            </w:r>
            <w:bookmarkEnd w:id="37"/>
            <w:r>
              <w:rPr>
                <w:rFonts w:hint="eastAsia" w:ascii="宋体" w:hAnsi="宋体" w:cs="宋体"/>
                <w:color w:val="auto"/>
                <w:szCs w:val="21"/>
                <w:highlight w:val="none"/>
                <w:shd w:val="clear" w:color="auto" w:fill="FFFFFF"/>
                <w:lang w:val="en-US" w:eastAsia="zh-CN"/>
              </w:rPr>
              <w:t>驻马店市中心医院客观听觉测试平台采购项目（三次）</w:t>
            </w:r>
          </w:p>
          <w:p w14:paraId="26ED8A2E">
            <w:pPr>
              <w:widowControl/>
              <w:snapToGrid w:val="0"/>
              <w:spacing w:line="440" w:lineRule="exact"/>
              <w:jc w:val="left"/>
              <w:outlineLvl w:val="0"/>
              <w:rPr>
                <w:rFonts w:hint="eastAsia"/>
                <w:color w:val="auto"/>
                <w:highlight w:val="none"/>
              </w:rPr>
            </w:pPr>
            <w:bookmarkStart w:id="38" w:name="_Toc23424"/>
            <w:r>
              <w:rPr>
                <w:rFonts w:hint="eastAsia"/>
                <w:color w:val="auto"/>
                <w:highlight w:val="none"/>
              </w:rPr>
              <w:t>1.2 采购人名称：驻马店市中心医院</w:t>
            </w:r>
            <w:bookmarkEnd w:id="38"/>
          </w:p>
          <w:p w14:paraId="35BB6D53">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9"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9"/>
          </w:p>
        </w:tc>
      </w:tr>
      <w:tr w14:paraId="2A7FD1D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70FD73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F92E1D8">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1EB6AE9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3B2D71">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C1BB921">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kern w:val="0"/>
                <w:szCs w:val="21"/>
                <w:highlight w:val="none"/>
                <w:lang w:val="en-US" w:eastAsia="zh-CN"/>
              </w:rPr>
              <w:t>14万元</w:t>
            </w:r>
            <w:r>
              <w:rPr>
                <w:rFonts w:hint="eastAsia" w:ascii="宋体" w:hAnsi="宋体" w:cs="宋体"/>
                <w:color w:val="auto"/>
                <w:kern w:val="0"/>
                <w:szCs w:val="21"/>
                <w:highlight w:val="none"/>
                <w:lang w:eastAsia="zh-CN"/>
              </w:rPr>
              <w:t>；</w:t>
            </w:r>
          </w:p>
          <w:p w14:paraId="10E29608">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0B4238FD">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141B260B">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316502A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D9350CA">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CC22FFE">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4BE213F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5A24EA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4270040">
            <w:pPr>
              <w:widowControl/>
              <w:snapToGrid w:val="0"/>
              <w:spacing w:line="440" w:lineRule="exact"/>
              <w:jc w:val="left"/>
              <w:rPr>
                <w:highlight w:val="none"/>
              </w:rPr>
            </w:pPr>
            <w:r>
              <w:rPr>
                <w:rFonts w:hint="eastAsia"/>
                <w:highlight w:val="none"/>
              </w:rPr>
              <w:t>投标文件组成</w:t>
            </w:r>
            <w:r>
              <w:rPr>
                <w:rFonts w:hint="eastAsia" w:ascii="宋体" w:hAnsi="宋体" w:eastAsia="宋体" w:cs="宋体"/>
                <w:highlight w:val="none"/>
              </w:rPr>
              <w:t>：纸质投标文件正本1份</w:t>
            </w:r>
            <w:r>
              <w:rPr>
                <w:rFonts w:hint="eastAsia" w:ascii="宋体" w:hAnsi="宋体" w:eastAsia="宋体" w:cs="宋体"/>
                <w:highlight w:val="none"/>
                <w:lang w:eastAsia="zh-CN"/>
              </w:rPr>
              <w:t>、</w:t>
            </w:r>
            <w:r>
              <w:rPr>
                <w:rFonts w:hint="eastAsia" w:ascii="宋体" w:hAnsi="宋体" w:eastAsia="宋体" w:cs="宋体"/>
                <w:highlight w:val="none"/>
                <w:lang w:val="en-US" w:eastAsia="zh-CN"/>
              </w:rPr>
              <w:t>副本2份</w:t>
            </w:r>
            <w:r>
              <w:rPr>
                <w:rFonts w:hint="eastAsia" w:ascii="宋体" w:hAnsi="宋体" w:eastAsia="宋体" w:cs="宋体"/>
                <w:highlight w:val="none"/>
              </w:rPr>
              <w:t>。</w:t>
            </w:r>
          </w:p>
        </w:tc>
      </w:tr>
      <w:tr w14:paraId="139D8DB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1EC489">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C0FE321">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14:paraId="74BEFE9D">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14:paraId="5BBFB86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712533">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117558D">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5897D58E">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17F217A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82F626D">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775E0F4">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2295C68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C03BA6">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406CA33">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highlight w:val="none"/>
                <w:lang w:eastAsia="zh-CN"/>
              </w:rPr>
              <w:t>成交</w:t>
            </w:r>
            <w:r>
              <w:rPr>
                <w:rFonts w:hint="eastAsia" w:ascii="宋体" w:hAnsi="宋体" w:eastAsia="宋体" w:cs="宋体"/>
                <w:kern w:val="0"/>
                <w:szCs w:val="21"/>
                <w:highlight w:val="none"/>
              </w:rPr>
              <w:t>公告及</w:t>
            </w:r>
            <w:r>
              <w:rPr>
                <w:rFonts w:hint="eastAsia" w:ascii="宋体" w:hAnsi="宋体" w:cs="宋体"/>
                <w:kern w:val="0"/>
                <w:szCs w:val="21"/>
                <w:highlight w:val="none"/>
                <w:lang w:eastAsia="zh-CN"/>
              </w:rPr>
              <w:t>成交</w:t>
            </w:r>
            <w:r>
              <w:rPr>
                <w:rFonts w:hint="eastAsia" w:ascii="宋体" w:hAnsi="宋体" w:eastAsia="宋体" w:cs="宋体"/>
                <w:kern w:val="0"/>
                <w:szCs w:val="21"/>
                <w:highlight w:val="none"/>
              </w:rPr>
              <w:t>通知书：由采购人授权磋商小组确定一名成交人并推荐一名成交候选人。评审结束后在《驻马店市中心医院》官网上发布成交公告，公示期结束后向成交人发出成交通知书。</w:t>
            </w:r>
          </w:p>
        </w:tc>
      </w:tr>
      <w:tr w14:paraId="7F03800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BFDA75C">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D73B46A">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79FECB9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9CAE118">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378A58">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14:paraId="259F42B7">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81A2DE">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BB63DBD">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0056825D">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570E1D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8911D09">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14:paraId="6F5EF40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C76A7F">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351379">
            <w:pPr>
              <w:widowControl/>
              <w:spacing w:line="360" w:lineRule="auto"/>
              <w:jc w:val="left"/>
              <w:rPr>
                <w:rFonts w:ascii="宋体" w:hAnsi="宋体" w:cs="宋体"/>
                <w:color w:val="auto"/>
                <w:kern w:val="0"/>
                <w:szCs w:val="21"/>
                <w:highlight w:val="none"/>
              </w:rPr>
            </w:pPr>
            <w:r>
              <w:rPr>
                <w:rFonts w:hint="eastAsia" w:ascii="宋体" w:hAnsi="宋体" w:eastAsia="宋体" w:cs="宋体"/>
                <w:color w:val="000000"/>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12FCA738">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E1EE82F">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AFBE369">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56B3D6DD">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1509158">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459F763">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highlight w:val="none"/>
                <w:lang w:val="en-US" w:eastAsia="zh-CN"/>
              </w:rPr>
              <w:t>医院纪检</w:t>
            </w:r>
            <w:r>
              <w:rPr>
                <w:rFonts w:hint="eastAsia" w:ascii="宋体" w:hAnsi="宋体" w:cs="宋体"/>
                <w:color w:val="auto"/>
                <w:kern w:val="0"/>
                <w:szCs w:val="21"/>
                <w:highlight w:val="none"/>
              </w:rPr>
              <w:t>部门投诉。</w:t>
            </w:r>
          </w:p>
        </w:tc>
      </w:tr>
      <w:tr w14:paraId="1F1448B8">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1A6FC03">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7E6811E">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47ACB6D5">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43180AD1">
      <w:pPr>
        <w:rPr>
          <w:color w:val="auto"/>
          <w:highlight w:val="none"/>
        </w:rPr>
      </w:pPr>
    </w:p>
    <w:p w14:paraId="4CB68879">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13DE566E">
      <w:pPr>
        <w:keepNext w:val="0"/>
        <w:keepLines w:val="0"/>
        <w:pageBreakBefore w:val="0"/>
        <w:kinsoku/>
        <w:wordWrap/>
        <w:overflowPunct/>
        <w:topLinePunct w:val="0"/>
        <w:bidi w:val="0"/>
        <w:snapToGrid w:val="0"/>
        <w:spacing w:line="360" w:lineRule="auto"/>
        <w:rPr>
          <w:color w:val="auto"/>
          <w:highlight w:val="none"/>
        </w:rPr>
      </w:pPr>
    </w:p>
    <w:p w14:paraId="3AC993EE">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1F63FEC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eastAsia="zh-CN"/>
          <w14:textFill>
            <w14:solidFill>
              <w14:schemeClr w14:val="tx1"/>
            </w14:solidFill>
          </w14:textFill>
        </w:rPr>
        <w:t>货物</w:t>
      </w:r>
      <w:r>
        <w:rPr>
          <w:rFonts w:hint="eastAsia" w:ascii="宋体" w:hAnsi="宋体" w:cs="宋体"/>
          <w:color w:val="000000" w:themeColor="text1"/>
          <w:kern w:val="0"/>
          <w:szCs w:val="21"/>
          <w:highlight w:val="none"/>
          <w14:textFill>
            <w14:solidFill>
              <w14:schemeClr w14:val="tx1"/>
            </w14:solidFill>
          </w14:textFill>
        </w:rPr>
        <w:t>采购。</w:t>
      </w:r>
    </w:p>
    <w:p w14:paraId="07D5F57B">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5060FFA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highlight w:val="none"/>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345F76E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6577292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32C3A15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“货物”系指供应商按采购文件规定向采购人提供的一切设备、机械、仪器仪表、备品备件、工具、手册及其它有关技术资料和材料。</w:t>
      </w:r>
    </w:p>
    <w:p w14:paraId="54340E66">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14万元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:14万元</w:t>
      </w:r>
      <w:r>
        <w:rPr>
          <w:rFonts w:hint="eastAsia" w:ascii="宋体" w:hAnsi="宋体" w:cs="宋体"/>
          <w:b/>
          <w:bCs/>
          <w:color w:val="auto"/>
          <w:kern w:val="0"/>
          <w:szCs w:val="21"/>
          <w:highlight w:val="none"/>
          <w:lang w:eastAsia="zh-CN"/>
        </w:rPr>
        <w:t>；</w:t>
      </w:r>
    </w:p>
    <w:p w14:paraId="0EA76BD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4B864259">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auto"/>
          <w:highlight w:val="none"/>
          <w:lang w:val="en-US" w:eastAsia="zh-CN"/>
        </w:rPr>
        <w:t xml:space="preserve">4.1 </w:t>
      </w:r>
      <w:r>
        <w:rPr>
          <w:rFonts w:hint="eastAsia" w:ascii="宋体" w:hAnsi="宋体" w:eastAsia="宋体" w:cs="宋体"/>
          <w:color w:val="000000"/>
          <w:kern w:val="2"/>
          <w:sz w:val="21"/>
          <w:szCs w:val="24"/>
          <w:highlight w:val="none"/>
          <w:lang w:val="en-US" w:eastAsia="zh-CN" w:bidi="ar-SA"/>
        </w:rPr>
        <w:t>供应商应为注册在中华人民共和国境内的，且具有独立承担民事责任能力，提供营业执照等证明文件。</w:t>
      </w:r>
    </w:p>
    <w:p w14:paraId="15896D35">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auto"/>
          <w:highlight w:val="none"/>
          <w:lang w:val="en-US" w:eastAsia="zh-CN"/>
        </w:rPr>
        <w:t xml:space="preserve">4.2 </w:t>
      </w:r>
      <w:r>
        <w:rPr>
          <w:rFonts w:hint="eastAsia" w:ascii="宋体" w:hAnsi="宋体" w:eastAsia="宋体" w:cs="宋体"/>
          <w:color w:val="000000"/>
          <w:kern w:val="2"/>
          <w:sz w:val="21"/>
          <w:szCs w:val="24"/>
          <w:highlight w:val="none"/>
          <w:lang w:val="en-US" w:eastAsia="zh-CN" w:bidi="ar-SA"/>
        </w:rPr>
        <w:t>供应商应提供2022年度</w:t>
      </w:r>
      <w:r>
        <w:rPr>
          <w:rFonts w:hint="eastAsia" w:cs="宋体"/>
          <w:color w:val="000000"/>
          <w:kern w:val="2"/>
          <w:sz w:val="21"/>
          <w:szCs w:val="24"/>
          <w:highlight w:val="none"/>
          <w:lang w:val="en-US" w:eastAsia="zh-CN" w:bidi="ar-SA"/>
        </w:rPr>
        <w:t>或2023年度</w:t>
      </w:r>
      <w:r>
        <w:rPr>
          <w:rFonts w:hint="eastAsia" w:ascii="宋体" w:hAnsi="宋体" w:eastAsia="宋体" w:cs="宋体"/>
          <w:color w:val="000000"/>
          <w:kern w:val="2"/>
          <w:sz w:val="21"/>
          <w:szCs w:val="24"/>
          <w:highlight w:val="none"/>
          <w:lang w:val="en-US" w:eastAsia="zh-CN" w:bidi="ar-SA"/>
        </w:rPr>
        <w:t>经审计的财务报告或者其基本开户银行出具的资信证明；采购活动近</w:t>
      </w:r>
      <w:r>
        <w:rPr>
          <w:rFonts w:hint="eastAsia" w:cs="宋体"/>
          <w:color w:val="000000"/>
          <w:kern w:val="2"/>
          <w:sz w:val="21"/>
          <w:szCs w:val="24"/>
          <w:highlight w:val="none"/>
          <w:lang w:val="en-US" w:eastAsia="zh-CN" w:bidi="ar-SA"/>
        </w:rPr>
        <w:t>六</w:t>
      </w:r>
      <w:r>
        <w:rPr>
          <w:rFonts w:hint="eastAsia" w:ascii="宋体" w:hAnsi="宋体" w:eastAsia="宋体" w:cs="宋体"/>
          <w:color w:val="000000"/>
          <w:kern w:val="2"/>
          <w:sz w:val="21"/>
          <w:szCs w:val="24"/>
          <w:highlight w:val="none"/>
          <w:lang w:val="en-US" w:eastAsia="zh-CN" w:bidi="ar-SA"/>
        </w:rPr>
        <w:t>个月任意一个月的依法缴纳税收的凭据和缴纳社会保险的凭据；依法免税或不需要缴纳社会保障资金的供应商，应提供相应文件证明其依法免税或不需要缴纳社会保障资金。（新成立企业从成立之日起计算）；</w:t>
      </w:r>
    </w:p>
    <w:p w14:paraId="44A00B46">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4.3 具有履行合同所必需的设备和专业技术能力（提供书面声明函）；</w:t>
      </w:r>
    </w:p>
    <w:p w14:paraId="487D4C19">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4.4 参加本采购活动前三年内，在经营活动中没有重大违法记录（提供书面声明函）；</w:t>
      </w:r>
    </w:p>
    <w:p w14:paraId="57D8FE99">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5</w:t>
      </w:r>
      <w:r>
        <w:rPr>
          <w:rFonts w:hint="eastAsia" w:ascii="宋体" w:hAnsi="宋体" w:eastAsia="宋体" w:cs="宋体"/>
          <w:color w:val="auto"/>
          <w:highlight w:val="none"/>
          <w:lang w:val="en-US" w:eastAsia="zh-CN"/>
        </w:rPr>
        <w:t xml:space="preserve"> </w:t>
      </w:r>
      <w:r>
        <w:rPr>
          <w:rFonts w:hint="eastAsia" w:cs="宋体"/>
          <w:color w:val="000000"/>
          <w:kern w:val="2"/>
          <w:sz w:val="21"/>
          <w:szCs w:val="24"/>
          <w:highlight w:val="none"/>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ascii="宋体" w:hAnsi="宋体" w:eastAsia="宋体" w:cs="宋体"/>
          <w:color w:val="000000"/>
          <w:kern w:val="2"/>
          <w:sz w:val="21"/>
          <w:szCs w:val="24"/>
          <w:highlight w:val="none"/>
          <w:lang w:val="en-US" w:eastAsia="zh-CN" w:bidi="ar-SA"/>
        </w:rPr>
        <w:t>；</w:t>
      </w:r>
    </w:p>
    <w:p w14:paraId="62177D5F">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4.6 单位负责人为同一人或者存在直接控股、管理关系的不同供应商，不得参加同一合同项下的投标（提供书面声明函）。一经发现，将导致投标同时被拒绝。</w:t>
      </w:r>
    </w:p>
    <w:p w14:paraId="604ADFF0">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 xml:space="preserve">4.7 所投产品属于一类医疗器械的，须提供医疗器械生产备案凭证（进口产品无需提供）和医疗器械备案凭证；所投产品属于二类医疗器械的，须提供医疗器械生产许可证（进口产品无需提供）、经营备案凭证（若响应公司为生产厂家，无需提供）、完整版的医疗器械注册证（含附件：产品技术要求）；所投产品属于三类医疗器械的，须提供医疗器械生产许可证（进口产品无需提供）、经营许可证（若响应公司为生产厂家，无需提供）、完整版的医疗器械注册证（含附件：产品技术要求）。（投标产品不属于医疗器械的，投标人可不提供）；（复印件须加盖投标人公章）                                  </w:t>
      </w:r>
    </w:p>
    <w:p w14:paraId="48D335BE">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kern w:val="2"/>
          <w:sz w:val="21"/>
          <w:szCs w:val="24"/>
          <w:highlight w:val="none"/>
          <w:lang w:val="en-US" w:eastAsia="zh-CN" w:bidi="ar-SA"/>
        </w:rPr>
      </w:pPr>
      <w:r>
        <w:rPr>
          <w:rFonts w:hint="eastAsia" w:ascii="宋体" w:hAnsi="宋体" w:eastAsia="宋体" w:cs="宋体"/>
          <w:color w:val="000000"/>
          <w:kern w:val="2"/>
          <w:sz w:val="21"/>
          <w:szCs w:val="24"/>
          <w:highlight w:val="none"/>
          <w:lang w:val="en-US" w:eastAsia="zh-CN" w:bidi="ar-SA"/>
        </w:rPr>
        <w:t>4.8 供应商如为代理商的并所投产品如为进口产品的，需提供拟投产品制造商或中国境内办事处或中国总代理经销商针对本项目的授权书。</w:t>
      </w:r>
    </w:p>
    <w:p w14:paraId="45D8B833">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5.投标费用</w:t>
      </w:r>
    </w:p>
    <w:p w14:paraId="4EC08B8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55108D1D">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3AB01164">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564A928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1E83E40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p>
    <w:p w14:paraId="5093346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3F59853C">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4E2E343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090CAD5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4992E91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1091A10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24A2EC0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5916822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7D7501E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3FE00C6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7C77A33B">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5A9A6CF8">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3E6BDED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00B737C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1E6C8B4D">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14:paraId="0FB36AAE">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39E973D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53E0FAD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2A3247A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46303E8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053B6389">
      <w:pPr>
        <w:keepNext w:val="0"/>
        <w:keepLines w:val="0"/>
        <w:pageBreakBefore w:val="0"/>
        <w:widowControl/>
        <w:kinsoku/>
        <w:wordWrap/>
        <w:overflowPunct/>
        <w:topLinePunct w:val="0"/>
        <w:bidi w:val="0"/>
        <w:snapToGrid w:val="0"/>
        <w:spacing w:line="360" w:lineRule="auto"/>
        <w:ind w:firstLine="420" w:firstLineChars="200"/>
        <w:jc w:val="left"/>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12.5 </w:t>
      </w:r>
      <w:r>
        <w:rPr>
          <w:rFonts w:hint="eastAsia" w:ascii="宋体" w:hAnsi="宋体" w:cs="宋体"/>
          <w:color w:val="auto"/>
          <w:kern w:val="0"/>
          <w:szCs w:val="21"/>
          <w:highlight w:val="none"/>
          <w:lang w:val="en-US" w:eastAsia="zh-CN"/>
        </w:rPr>
        <w:t>采购合同</w:t>
      </w:r>
    </w:p>
    <w:p w14:paraId="5507C9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4573E9E6">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6EBB304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05D698B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444D7784">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66C4AD5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3EFE1D42">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14:paraId="306DC4FD">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3722F8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6064B27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0C0F61C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0C275BF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47E3791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25FF031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4E7D13F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2388A7A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16.1、投标文件封面</w:t>
      </w:r>
    </w:p>
    <w:p w14:paraId="186A9B4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、投标书</w:t>
      </w:r>
    </w:p>
    <w:p w14:paraId="3105A0B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、开标一览表</w:t>
      </w:r>
    </w:p>
    <w:p w14:paraId="5361F1C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报价明细表</w:t>
      </w:r>
    </w:p>
    <w:p w14:paraId="206763B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、技术</w:t>
      </w:r>
      <w:r>
        <w:rPr>
          <w:rFonts w:hint="eastAsia" w:ascii="宋体" w:hAnsi="宋体" w:cs="宋体"/>
          <w:color w:val="auto"/>
          <w:kern w:val="0"/>
          <w:szCs w:val="21"/>
          <w:highlight w:val="none"/>
          <w:lang w:val="en-US" w:eastAsia="zh-CN"/>
        </w:rPr>
        <w:t>响应表</w:t>
      </w:r>
    </w:p>
    <w:p w14:paraId="2BE1A2B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、商务</w:t>
      </w:r>
      <w:r>
        <w:rPr>
          <w:rFonts w:hint="eastAsia" w:ascii="宋体" w:hAnsi="宋体" w:cs="宋体"/>
          <w:color w:val="auto"/>
          <w:kern w:val="0"/>
          <w:szCs w:val="21"/>
          <w:highlight w:val="none"/>
          <w:lang w:val="en-US" w:eastAsia="zh-CN"/>
        </w:rPr>
        <w:t>响应表</w:t>
      </w:r>
    </w:p>
    <w:p w14:paraId="45A6A3B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、法定代表人身份证明</w:t>
      </w:r>
    </w:p>
    <w:p w14:paraId="75CAB99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、法定代表人授权书</w:t>
      </w:r>
    </w:p>
    <w:p w14:paraId="080EFB8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9</w:t>
      </w:r>
      <w:r>
        <w:rPr>
          <w:rFonts w:hint="eastAsia" w:ascii="宋体" w:hAnsi="宋体" w:cs="宋体"/>
          <w:color w:val="auto"/>
          <w:kern w:val="0"/>
          <w:szCs w:val="21"/>
          <w:highlight w:val="none"/>
        </w:rPr>
        <w:t>、证明文件</w:t>
      </w:r>
    </w:p>
    <w:p w14:paraId="741BB95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w:t>
      </w:r>
      <w:r>
        <w:rPr>
          <w:rFonts w:hint="eastAsia" w:ascii="宋体" w:hAnsi="宋体" w:cs="宋体"/>
          <w:color w:val="auto"/>
          <w:kern w:val="0"/>
          <w:szCs w:val="21"/>
          <w:highlight w:val="none"/>
          <w:lang w:val="en-US" w:eastAsia="zh-CN"/>
        </w:rPr>
        <w:t>0</w:t>
      </w:r>
      <w:r>
        <w:rPr>
          <w:rFonts w:hint="eastAsia" w:ascii="宋体" w:hAnsi="宋体" w:cs="宋体"/>
          <w:color w:val="auto"/>
          <w:kern w:val="0"/>
          <w:szCs w:val="21"/>
          <w:highlight w:val="none"/>
        </w:rPr>
        <w:t>、供应商承诺书</w:t>
      </w:r>
    </w:p>
    <w:p w14:paraId="23DBF1E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rPr>
        <w:t>16.1</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供应商信用承诺函</w:t>
      </w:r>
    </w:p>
    <w:p w14:paraId="32C482A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16.12、供应商认为有必要的其他资料</w:t>
      </w:r>
    </w:p>
    <w:p w14:paraId="3987EC1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2B4DA91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14:paraId="28406D1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3D37C34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61221B2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328B64F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60D30B1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6FDB8BD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w:t>
      </w:r>
      <w:r>
        <w:rPr>
          <w:rFonts w:hint="eastAsia" w:ascii="宋体" w:hAnsi="宋体" w:cs="宋体"/>
          <w:color w:val="auto"/>
          <w:highlight w:val="none"/>
        </w:rPr>
        <w:t>为磋商时的参考价格，磋商小组以最终磋商报价确定成交供应商的成交价格</w:t>
      </w:r>
      <w:r>
        <w:rPr>
          <w:rFonts w:hint="eastAsia" w:ascii="宋体" w:hAnsi="宋体" w:cs="宋体"/>
          <w:color w:val="auto"/>
          <w:highlight w:val="none"/>
          <w:lang w:eastAsia="zh-CN"/>
        </w:rPr>
        <w:t>。</w:t>
      </w:r>
    </w:p>
    <w:p w14:paraId="7E0AC62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24914FA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29C027A7">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14:paraId="6A1F00B7">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43900247">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14:paraId="06BCB59A">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224C6B58">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2AC0F72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1D75793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72BA1196">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14:paraId="1A54B8AE">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2D2F8A88">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475A0817">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14:paraId="7B41BE5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48C701D0">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6292278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52E1EC6D">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2FB3A0BC">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56A56051">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705EBEB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38F1AC7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3B07442C">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14:paraId="7A42B99D">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02A6E930">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2E499CF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661CF315">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5A6A7A4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43F7562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289D88C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023B8F58">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7FD2D1EC">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0AE5424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1E890BD3">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794D774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43402A3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1302822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198E40A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4575CE3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751BC6B8">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02701CD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09C2A5F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6B747FE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732B499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0C1EB78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11DCEE7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000949D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1E7C8097">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0B8B870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484D82C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4CCF52E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48F319AF">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08D50B1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7EA15509">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3B43765C">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22AAD42B">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20989B09">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2C19D7B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313E4E4E">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2E9C265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643478B7">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45278534">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39E60318">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36B1C55A">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5026ADFA">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03547F08">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7948CFC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47D82992">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5F1762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070E6C89">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7848251B">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220C1C2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2746A040">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14:paraId="16AB6B3D">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3DDF874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2C60641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14:paraId="58517015">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0"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0"/>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14:paraId="32CA4D9D">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601C322B">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14:paraId="1DB1906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14:paraId="0F26789F">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61B3A5A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5333C77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2D1BEB0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14:paraId="06F9883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4BF38399">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5234B2B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130677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68D091B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35EA252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7CBC3710">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5F4A767D">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1C058166">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58014AC5">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14:paraId="61E4A848">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09A3566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1"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14:paraId="67CEDDC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670DD1B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1"/>
    <w:p w14:paraId="0D0C4B99">
      <w:pPr>
        <w:rPr>
          <w:color w:val="auto"/>
          <w:highlight w:val="none"/>
        </w:rPr>
      </w:pPr>
      <w:bookmarkStart w:id="42" w:name="_Toc4700"/>
      <w:bookmarkStart w:id="43" w:name="_Toc16669"/>
      <w:r>
        <w:rPr>
          <w:color w:val="auto"/>
          <w:highlight w:val="none"/>
        </w:rPr>
        <w:br w:type="page"/>
      </w:r>
    </w:p>
    <w:p w14:paraId="13CD6800">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4" w:name="_Toc16473"/>
      <w:r>
        <w:rPr>
          <w:rFonts w:hint="eastAsia" w:ascii="黑体" w:hAnsi="宋体" w:eastAsia="黑体" w:cs="宋体"/>
          <w:b/>
          <w:bCs/>
          <w:color w:val="auto"/>
          <w:kern w:val="0"/>
          <w:sz w:val="32"/>
          <w:szCs w:val="32"/>
          <w:highlight w:val="none"/>
        </w:rPr>
        <w:t>第四章  评标办法及评分标准</w:t>
      </w:r>
      <w:bookmarkEnd w:id="42"/>
      <w:bookmarkEnd w:id="44"/>
    </w:p>
    <w:p w14:paraId="0F441673">
      <w:pPr>
        <w:rPr>
          <w:color w:val="auto"/>
          <w:highlight w:val="none"/>
        </w:rPr>
      </w:pPr>
    </w:p>
    <w:p w14:paraId="3D986C64">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4C0CEC9F">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62CE26A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2DE1CBBE">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665046DA">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5E67E481">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43357C70">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14:paraId="105CCB15">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20D11ED0">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0E778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3510C47F">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7A071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6AF72CDA">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22E74AA4">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26B8063D">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02200D03">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1BC33DF7">
            <w:pPr>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r>
      <w:tr w14:paraId="2BB6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7D8C8E6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技术部分（</w:t>
            </w:r>
            <w:r>
              <w:rPr>
                <w:rFonts w:hint="eastAsia" w:ascii="宋体" w:hAnsi="宋体" w:eastAsia="宋体" w:cs="宋体"/>
                <w:b w:val="0"/>
                <w:bCs w:val="0"/>
                <w:color w:val="auto"/>
                <w:sz w:val="21"/>
                <w:szCs w:val="21"/>
                <w:highlight w:val="none"/>
                <w:lang w:val="en-US" w:eastAsia="zh-CN"/>
              </w:rPr>
              <w:t>50</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259460C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1.产品技术参数（25分）</w:t>
            </w:r>
          </w:p>
        </w:tc>
        <w:tc>
          <w:tcPr>
            <w:tcW w:w="6770" w:type="dxa"/>
            <w:noWrap w:val="0"/>
            <w:vAlign w:val="center"/>
          </w:tcPr>
          <w:p w14:paraId="66A9AA3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对“第二章  采购需求</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kern w:val="2"/>
                <w:sz w:val="21"/>
                <w:szCs w:val="24"/>
                <w:highlight w:val="none"/>
                <w:lang w:val="en-US" w:eastAsia="zh-CN" w:bidi="ar-SA"/>
              </w:rPr>
              <w:t>三、技术要求</w:t>
            </w:r>
            <w:r>
              <w:rPr>
                <w:rFonts w:hint="eastAsia" w:ascii="宋体" w:hAnsi="宋体" w:eastAsia="宋体" w:cs="宋体"/>
                <w:b w:val="0"/>
                <w:bCs w:val="0"/>
                <w:color w:val="auto"/>
                <w:sz w:val="21"/>
                <w:szCs w:val="21"/>
                <w:highlight w:val="none"/>
              </w:rPr>
              <w:t>”技术参数、性能及产品功能等的响应，所投</w:t>
            </w:r>
            <w:r>
              <w:rPr>
                <w:rFonts w:hint="eastAsia" w:ascii="宋体" w:hAnsi="宋体" w:eastAsia="宋体" w:cs="宋体"/>
                <w:b w:val="0"/>
                <w:bCs w:val="0"/>
                <w:color w:val="auto"/>
                <w:sz w:val="21"/>
                <w:szCs w:val="21"/>
                <w:highlight w:val="none"/>
                <w:lang w:val="en-US" w:eastAsia="zh-CN"/>
              </w:rPr>
              <w:t>产品</w:t>
            </w:r>
            <w:r>
              <w:rPr>
                <w:rFonts w:hint="eastAsia" w:ascii="宋体" w:hAnsi="宋体" w:eastAsia="宋体" w:cs="宋体"/>
                <w:b w:val="0"/>
                <w:bCs w:val="0"/>
                <w:color w:val="auto"/>
                <w:sz w:val="21"/>
                <w:szCs w:val="21"/>
                <w:highlight w:val="none"/>
              </w:rPr>
              <w:t>全部满足磋商文件要求得</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val="en-US" w:eastAsia="zh-CN"/>
              </w:rPr>
              <w:t>加“</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”项</w:t>
            </w:r>
            <w:r>
              <w:rPr>
                <w:rFonts w:hint="eastAsia" w:ascii="宋体" w:hAnsi="宋体" w:eastAsia="宋体" w:cs="宋体"/>
                <w:b w:val="0"/>
                <w:bCs w:val="0"/>
                <w:color w:val="auto"/>
                <w:sz w:val="21"/>
                <w:szCs w:val="21"/>
                <w:highlight w:val="none"/>
              </w:rPr>
              <w:t>一项不满足扣</w:t>
            </w: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非加“</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”项</w:t>
            </w:r>
            <w:r>
              <w:rPr>
                <w:rFonts w:hint="eastAsia" w:ascii="宋体" w:hAnsi="宋体" w:eastAsia="宋体" w:cs="宋体"/>
                <w:b w:val="0"/>
                <w:bCs w:val="0"/>
                <w:color w:val="auto"/>
                <w:sz w:val="21"/>
                <w:szCs w:val="21"/>
                <w:highlight w:val="none"/>
              </w:rPr>
              <w:t>一项不满足扣</w:t>
            </w:r>
            <w:r>
              <w:rPr>
                <w:rFonts w:hint="eastAsia" w:ascii="宋体" w:hAnsi="宋体" w:eastAsia="宋体" w:cs="宋体"/>
                <w:b w:val="0"/>
                <w:bCs w:val="0"/>
                <w:color w:val="auto"/>
                <w:sz w:val="21"/>
                <w:szCs w:val="21"/>
                <w:highlight w:val="none"/>
                <w:lang w:val="en-US" w:eastAsia="zh-CN"/>
              </w:rPr>
              <w:t>3分；</w:t>
            </w:r>
            <w:r>
              <w:rPr>
                <w:rFonts w:hint="eastAsia" w:ascii="宋体" w:hAnsi="宋体" w:eastAsia="宋体" w:cs="宋体"/>
                <w:b w:val="0"/>
                <w:bCs w:val="0"/>
                <w:color w:val="auto"/>
                <w:sz w:val="21"/>
                <w:szCs w:val="21"/>
                <w:highlight w:val="none"/>
              </w:rPr>
              <w:t>如得分为0，则投标无效。</w:t>
            </w:r>
          </w:p>
          <w:p w14:paraId="3C6ACB0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420CDD8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3B20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4316A9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64F86577">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2.产品综合性能</w:t>
            </w:r>
          </w:p>
          <w:p w14:paraId="76750C99">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（10分）</w:t>
            </w:r>
          </w:p>
        </w:tc>
        <w:tc>
          <w:tcPr>
            <w:tcW w:w="6770" w:type="dxa"/>
            <w:noWrap w:val="0"/>
            <w:vAlign w:val="center"/>
          </w:tcPr>
          <w:p w14:paraId="4878F1E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评委根据供应商</w:t>
            </w:r>
            <w:r>
              <w:rPr>
                <w:rFonts w:hint="eastAsia" w:ascii="宋体" w:hAnsi="宋体" w:eastAsia="宋体" w:cs="宋体"/>
                <w:b w:val="0"/>
                <w:bCs w:val="0"/>
                <w:color w:val="auto"/>
                <w:sz w:val="21"/>
                <w:szCs w:val="21"/>
                <w:highlight w:val="none"/>
                <w:lang w:val="en-US" w:eastAsia="zh-CN"/>
              </w:rPr>
              <w:t>响应产品的制造工艺、稳定性、产品操作性、性能及技术先进性等进行打分。</w:t>
            </w:r>
          </w:p>
          <w:p w14:paraId="7F15740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lang w:val="en-US" w:eastAsia="zh-CN"/>
              </w:rPr>
              <w:t>响应产品制造工艺、稳定性好、操作性强、技术先进的得10分；响应产品制造工艺、稳定性较好、操作性较强、技术较先进的得7分；响应产品制造工艺、稳定性一般、操作性一般、技术较保守的得4分；未提供者不得分。</w:t>
            </w:r>
          </w:p>
        </w:tc>
      </w:tr>
      <w:tr w14:paraId="74AAB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CF3B0C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1450AB6F">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3.服务方案（15分）</w:t>
            </w:r>
          </w:p>
        </w:tc>
        <w:tc>
          <w:tcPr>
            <w:tcW w:w="6770" w:type="dxa"/>
            <w:noWrap w:val="0"/>
            <w:vAlign w:val="center"/>
          </w:tcPr>
          <w:p w14:paraId="155E90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w:t>
            </w:r>
            <w:r>
              <w:rPr>
                <w:rFonts w:hint="eastAsia" w:ascii="宋体" w:hAnsi="宋体" w:eastAsia="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w:t>
            </w:r>
            <w:r>
              <w:rPr>
                <w:rFonts w:hint="eastAsia" w:ascii="宋体" w:hAnsi="宋体" w:eastAsia="宋体" w:cs="宋体"/>
                <w:b w:val="0"/>
                <w:bCs w:val="0"/>
                <w:color w:val="auto"/>
                <w:sz w:val="21"/>
                <w:szCs w:val="21"/>
                <w:highlight w:val="none"/>
                <w:lang w:eastAsia="zh-CN"/>
              </w:rPr>
              <w:t>供货计划、</w:t>
            </w:r>
            <w:r>
              <w:rPr>
                <w:rFonts w:hint="eastAsia" w:ascii="宋体" w:hAnsi="宋体" w:eastAsia="宋体" w:cs="宋体"/>
                <w:b w:val="0"/>
                <w:bCs w:val="0"/>
                <w:color w:val="auto"/>
                <w:sz w:val="21"/>
                <w:szCs w:val="21"/>
                <w:highlight w:val="none"/>
                <w:lang w:val="en-US" w:eastAsia="zh-CN"/>
              </w:rPr>
              <w:t>货物密封方式、人员安排计划、</w:t>
            </w:r>
            <w:r>
              <w:rPr>
                <w:rFonts w:hint="eastAsia" w:ascii="宋体" w:hAnsi="宋体" w:eastAsia="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p>
          <w:p w14:paraId="010040B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4F7B9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4423E6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40E330BA">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6140581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eastAsia="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rPr>
              <w:t>交货期保证措施</w:t>
            </w:r>
            <w:r>
              <w:rPr>
                <w:rFonts w:hint="eastAsia" w:ascii="宋体" w:hAnsi="宋体" w:eastAsia="宋体" w:cs="宋体"/>
                <w:b w:val="0"/>
                <w:bCs w:val="0"/>
                <w:color w:val="auto"/>
                <w:sz w:val="21"/>
                <w:szCs w:val="21"/>
                <w:highlight w:val="none"/>
                <w:lang w:val="en-US" w:eastAsia="zh-CN"/>
              </w:rPr>
              <w:t>等进行打分。</w:t>
            </w:r>
          </w:p>
          <w:p w14:paraId="74070E0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1C56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501C95D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2B1E79EE">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6E7D819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根据供应商针对突发情况提供应急服务方案及保障措施进行打分，包含（但不限于）以下内容：应急响应流程及响应时间、应急保障措施（人员、车辆等）。</w:t>
            </w:r>
          </w:p>
          <w:p w14:paraId="505DB2E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sz w:val="21"/>
                <w:szCs w:val="21"/>
                <w:highlight w:val="none"/>
              </w:rPr>
              <w:t>方案</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6FA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239" w:type="dxa"/>
            <w:vMerge w:val="restart"/>
            <w:noWrap w:val="0"/>
            <w:vAlign w:val="center"/>
          </w:tcPr>
          <w:p w14:paraId="4AB3486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16FFFD1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1FEBA9E7">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lang w:eastAsia="zh-CN"/>
              </w:rPr>
              <w:t>优惠承诺（</w:t>
            </w:r>
            <w:r>
              <w:rPr>
                <w:rFonts w:hint="eastAsia" w:ascii="宋体" w:hAnsi="宋体" w:eastAsia="宋体" w:cs="宋体"/>
                <w:b w:val="0"/>
                <w:bCs w:val="0"/>
                <w:color w:val="auto"/>
                <w:kern w:val="0"/>
                <w:sz w:val="21"/>
                <w:szCs w:val="21"/>
                <w:highlight w:val="none"/>
                <w:lang w:val="en-US" w:eastAsia="zh-CN"/>
              </w:rPr>
              <w:t>6分</w:t>
            </w:r>
            <w:r>
              <w:rPr>
                <w:rFonts w:hint="eastAsia" w:ascii="宋体" w:hAnsi="宋体" w:eastAsia="宋体" w:cs="宋体"/>
                <w:b w:val="0"/>
                <w:bCs w:val="0"/>
                <w:color w:val="auto"/>
                <w:kern w:val="0"/>
                <w:sz w:val="21"/>
                <w:szCs w:val="21"/>
                <w:highlight w:val="none"/>
                <w:lang w:eastAsia="zh-CN"/>
              </w:rPr>
              <w:t>）</w:t>
            </w:r>
          </w:p>
        </w:tc>
        <w:tc>
          <w:tcPr>
            <w:tcW w:w="6770" w:type="dxa"/>
            <w:noWrap w:val="0"/>
            <w:vAlign w:val="top"/>
          </w:tcPr>
          <w:p w14:paraId="71208960">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w:t>
            </w:r>
            <w:r>
              <w:rPr>
                <w:rFonts w:hint="eastAsia" w:ascii="宋体" w:hAnsi="宋体" w:cs="宋体"/>
                <w:b w:val="0"/>
                <w:bCs w:val="0"/>
                <w:color w:val="auto"/>
                <w:kern w:val="0"/>
                <w:sz w:val="21"/>
                <w:szCs w:val="21"/>
                <w:highlight w:val="none"/>
                <w:lang w:val="en-US" w:eastAsia="zh-CN"/>
              </w:rPr>
              <w:t>供应商</w:t>
            </w:r>
            <w:r>
              <w:rPr>
                <w:rFonts w:hint="eastAsia" w:ascii="宋体" w:hAnsi="宋体" w:eastAsia="宋体" w:cs="宋体"/>
                <w:b w:val="0"/>
                <w:bCs w:val="0"/>
                <w:color w:val="auto"/>
                <w:kern w:val="0"/>
                <w:sz w:val="21"/>
                <w:szCs w:val="21"/>
                <w:highlight w:val="none"/>
                <w:lang w:val="en-US" w:eastAsia="zh-CN"/>
              </w:rPr>
              <w:t>在满足采购文件基本要求的基础上提供的实质性优惠承诺。</w:t>
            </w:r>
          </w:p>
          <w:p w14:paraId="49326274">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 xml:space="preserve">每提供一项对采购人有利的、切实可行的实质性优惠承诺得2分，最多得6分。未提供者不得分。 </w:t>
            </w:r>
          </w:p>
        </w:tc>
      </w:tr>
      <w:tr w14:paraId="51B1C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239" w:type="dxa"/>
            <w:vMerge w:val="continue"/>
            <w:noWrap w:val="0"/>
            <w:vAlign w:val="center"/>
          </w:tcPr>
          <w:p w14:paraId="34C27B7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2895444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7CDAC8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0956D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39" w:type="dxa"/>
            <w:vMerge w:val="continue"/>
            <w:noWrap w:val="0"/>
            <w:vAlign w:val="center"/>
          </w:tcPr>
          <w:p w14:paraId="264D09F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7487553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3.售后服务方案（10分）</w:t>
            </w:r>
          </w:p>
        </w:tc>
        <w:tc>
          <w:tcPr>
            <w:tcW w:w="6770" w:type="dxa"/>
            <w:noWrap w:val="0"/>
            <w:vAlign w:val="center"/>
          </w:tcPr>
          <w:p w14:paraId="64A6DA4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kern w:val="2"/>
                <w:sz w:val="21"/>
                <w:szCs w:val="21"/>
                <w:highlight w:val="none"/>
                <w:lang w:val="en-US" w:eastAsia="zh-CN"/>
              </w:rPr>
              <w:t>供应商提供的售后服务体系，包括售后响应流程、问题反馈、时效、服务方式、服务地点等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p>
          <w:p w14:paraId="026F116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208F1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239" w:type="dxa"/>
            <w:vMerge w:val="continue"/>
            <w:noWrap w:val="0"/>
            <w:vAlign w:val="center"/>
          </w:tcPr>
          <w:p w14:paraId="68582B4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7843DA6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7BBE3B4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kern w:val="2"/>
                <w:sz w:val="21"/>
                <w:szCs w:val="21"/>
                <w:highlight w:val="none"/>
                <w:lang w:val="en-US" w:eastAsia="zh-CN"/>
              </w:rPr>
              <w:t>供应商提供的售后服务保障措施，包括企业提供本地化服务的措施、售后人员数量等</w:t>
            </w:r>
            <w:r>
              <w:rPr>
                <w:rFonts w:hint="eastAsia" w:ascii="宋体" w:hAnsi="宋体" w:eastAsia="宋体" w:cs="宋体"/>
                <w:b w:val="0"/>
                <w:bCs w:val="0"/>
                <w:color w:val="auto"/>
                <w:sz w:val="21"/>
                <w:szCs w:val="21"/>
                <w:highlight w:val="none"/>
                <w:lang w:val="en-US" w:eastAsia="zh-CN"/>
              </w:rPr>
              <w:t>进行打分。</w:t>
            </w:r>
          </w:p>
          <w:p w14:paraId="74054B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highlight w:val="none"/>
              </w:rPr>
            </w:pPr>
            <w:r>
              <w:rPr>
                <w:rFonts w:hint="eastAsia" w:ascii="宋体" w:hAnsi="宋体" w:eastAsia="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的得5分；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的得3分；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的得2分；</w:t>
            </w: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；缺项得0分。</w:t>
            </w:r>
          </w:p>
        </w:tc>
      </w:tr>
      <w:tr w14:paraId="3F7C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5AE06CB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91833C1">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531397B3">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24379E60">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3246CF23">
      <w:pPr>
        <w:rPr>
          <w:b/>
          <w:color w:val="auto"/>
          <w:highlight w:val="none"/>
        </w:rPr>
      </w:pPr>
      <w:r>
        <w:rPr>
          <w:rFonts w:hint="eastAsia"/>
          <w:b/>
          <w:color w:val="auto"/>
          <w:highlight w:val="none"/>
        </w:rPr>
        <w:br w:type="page"/>
      </w:r>
    </w:p>
    <w:bookmarkEnd w:id="43"/>
    <w:p w14:paraId="794C4776">
      <w:pPr>
        <w:rPr>
          <w:color w:val="auto"/>
          <w:highlight w:val="none"/>
        </w:rPr>
      </w:pPr>
      <w:bookmarkStart w:id="45" w:name="_Toc1947"/>
      <w:bookmarkStart w:id="46" w:name="_Toc1482"/>
      <w:bookmarkStart w:id="47" w:name="_Toc326786897"/>
      <w:bookmarkStart w:id="48" w:name="_Toc256519703"/>
    </w:p>
    <w:p w14:paraId="2B9E662A">
      <w:pPr>
        <w:pStyle w:val="2"/>
        <w:snapToGrid w:val="0"/>
        <w:spacing w:before="0" w:after="0" w:line="480" w:lineRule="auto"/>
        <w:jc w:val="center"/>
        <w:rPr>
          <w:color w:val="auto"/>
          <w:sz w:val="28"/>
          <w:szCs w:val="28"/>
          <w:highlight w:val="none"/>
        </w:rPr>
      </w:pPr>
      <w:bookmarkStart w:id="49" w:name="_Toc1638"/>
      <w:r>
        <w:rPr>
          <w:rFonts w:hint="eastAsia"/>
          <w:color w:val="auto"/>
          <w:sz w:val="28"/>
          <w:szCs w:val="28"/>
          <w:highlight w:val="none"/>
        </w:rPr>
        <w:t>第五章  采购合同</w:t>
      </w:r>
      <w:bookmarkEnd w:id="49"/>
    </w:p>
    <w:p w14:paraId="18AEF160">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highlight w:val="none"/>
          <w:lang w:eastAsia="zh-CN"/>
        </w:rPr>
      </w:pPr>
      <w:r>
        <w:rPr>
          <w:rFonts w:hint="eastAsia" w:ascii="宋体" w:hAnsi="宋体"/>
          <w:sz w:val="21"/>
          <w:szCs w:val="21"/>
          <w:highlight w:val="none"/>
          <w:lang w:eastAsia="zh-CN"/>
        </w:rPr>
        <w:t>（</w:t>
      </w:r>
      <w:r>
        <w:rPr>
          <w:rFonts w:hint="eastAsia" w:ascii="宋体" w:hAnsi="宋体"/>
          <w:sz w:val="21"/>
          <w:szCs w:val="21"/>
          <w:highlight w:val="none"/>
          <w:lang w:val="en-US" w:eastAsia="zh-CN"/>
        </w:rPr>
        <w:t>以实际合同为准</w:t>
      </w:r>
      <w:r>
        <w:rPr>
          <w:rFonts w:hint="eastAsia" w:ascii="宋体" w:hAnsi="宋体"/>
          <w:sz w:val="21"/>
          <w:szCs w:val="21"/>
          <w:highlight w:val="none"/>
          <w:lang w:eastAsia="zh-CN"/>
        </w:rPr>
        <w:t>）</w:t>
      </w:r>
    </w:p>
    <w:p w14:paraId="1C2A4EA0">
      <w:pPr>
        <w:rPr>
          <w:color w:val="auto"/>
          <w:sz w:val="32"/>
          <w:szCs w:val="32"/>
          <w:highlight w:val="none"/>
        </w:rPr>
      </w:pPr>
    </w:p>
    <w:p w14:paraId="73B48A9C">
      <w:pPr>
        <w:rPr>
          <w:color w:val="auto"/>
          <w:highlight w:val="none"/>
        </w:rPr>
      </w:pPr>
      <w:r>
        <w:rPr>
          <w:color w:val="auto"/>
          <w:highlight w:val="none"/>
        </w:rPr>
        <w:br w:type="page"/>
      </w:r>
    </w:p>
    <w:p w14:paraId="5234C10B">
      <w:pPr>
        <w:pStyle w:val="32"/>
        <w:rPr>
          <w:highlight w:val="none"/>
        </w:rPr>
      </w:pPr>
    </w:p>
    <w:p w14:paraId="2B8423F6">
      <w:pPr>
        <w:pStyle w:val="2"/>
        <w:jc w:val="center"/>
        <w:rPr>
          <w:rFonts w:ascii="宋体" w:hAnsi="宋体" w:cs="宋体"/>
          <w:color w:val="auto"/>
          <w:kern w:val="0"/>
          <w:highlight w:val="none"/>
        </w:rPr>
      </w:pPr>
      <w:bookmarkStart w:id="50" w:name="_Toc5963"/>
      <w:r>
        <w:rPr>
          <w:rFonts w:hint="eastAsia"/>
          <w:color w:val="auto"/>
          <w:sz w:val="32"/>
          <w:szCs w:val="32"/>
          <w:highlight w:val="none"/>
        </w:rPr>
        <w:t>第六章  投标文件格式</w:t>
      </w:r>
      <w:bookmarkEnd w:id="45"/>
      <w:bookmarkEnd w:id="46"/>
      <w:bookmarkEnd w:id="50"/>
    </w:p>
    <w:p w14:paraId="23A88C56">
      <w:pPr>
        <w:spacing w:line="440" w:lineRule="exact"/>
        <w:rPr>
          <w:color w:val="auto"/>
          <w:sz w:val="24"/>
          <w:highlight w:val="none"/>
        </w:rPr>
      </w:pPr>
    </w:p>
    <w:p w14:paraId="3283009D">
      <w:pPr>
        <w:jc w:val="center"/>
        <w:rPr>
          <w:b/>
          <w:bCs/>
          <w:color w:val="auto"/>
          <w:sz w:val="32"/>
          <w:szCs w:val="32"/>
          <w:highlight w:val="none"/>
        </w:rPr>
      </w:pPr>
      <w:bookmarkStart w:id="51" w:name="_Toc13604"/>
      <w:r>
        <w:rPr>
          <w:rFonts w:hint="eastAsia"/>
          <w:b/>
          <w:bCs/>
          <w:color w:val="auto"/>
          <w:sz w:val="32"/>
          <w:szCs w:val="32"/>
          <w:highlight w:val="none"/>
        </w:rPr>
        <w:t>目    录</w:t>
      </w:r>
      <w:bookmarkEnd w:id="51"/>
    </w:p>
    <w:p w14:paraId="22B8CD0E">
      <w:pPr>
        <w:widowControl/>
        <w:wordWrap w:val="0"/>
        <w:spacing w:line="460" w:lineRule="exact"/>
        <w:ind w:firstLine="480" w:firstLineChars="200"/>
        <w:jc w:val="left"/>
        <w:rPr>
          <w:rFonts w:ascii="宋体" w:hAnsi="宋体" w:cs="宋体"/>
          <w:color w:val="auto"/>
          <w:kern w:val="0"/>
          <w:sz w:val="24"/>
          <w:highlight w:val="none"/>
        </w:rPr>
      </w:pPr>
    </w:p>
    <w:p w14:paraId="0E37D7A0">
      <w:pPr>
        <w:snapToGrid w:val="0"/>
        <w:spacing w:line="360" w:lineRule="auto"/>
        <w:ind w:firstLine="480" w:firstLineChars="200"/>
        <w:rPr>
          <w:color w:val="auto"/>
          <w:sz w:val="24"/>
          <w:highlight w:val="none"/>
        </w:rPr>
      </w:pPr>
      <w:bookmarkStart w:id="52" w:name="_Toc11308"/>
      <w:r>
        <w:rPr>
          <w:rFonts w:hint="eastAsia"/>
          <w:color w:val="auto"/>
          <w:sz w:val="24"/>
          <w:highlight w:val="none"/>
        </w:rPr>
        <w:t>附件1投标文件封面（格式）</w:t>
      </w:r>
      <w:bookmarkEnd w:id="52"/>
    </w:p>
    <w:p w14:paraId="7A293E10">
      <w:pPr>
        <w:snapToGrid w:val="0"/>
        <w:spacing w:line="360" w:lineRule="auto"/>
        <w:ind w:firstLine="480" w:firstLineChars="200"/>
        <w:rPr>
          <w:color w:val="auto"/>
          <w:sz w:val="24"/>
          <w:highlight w:val="none"/>
        </w:rPr>
      </w:pPr>
      <w:bookmarkStart w:id="53" w:name="_Toc25345"/>
      <w:r>
        <w:rPr>
          <w:rFonts w:hint="eastAsia"/>
          <w:color w:val="auto"/>
          <w:sz w:val="24"/>
          <w:highlight w:val="none"/>
        </w:rPr>
        <w:t>附件2 投标书（格式）</w:t>
      </w:r>
      <w:bookmarkEnd w:id="53"/>
    </w:p>
    <w:p w14:paraId="46BB9EAB">
      <w:pPr>
        <w:snapToGrid w:val="0"/>
        <w:spacing w:line="360" w:lineRule="auto"/>
        <w:ind w:firstLine="480" w:firstLineChars="200"/>
        <w:rPr>
          <w:color w:val="auto"/>
          <w:sz w:val="24"/>
          <w:highlight w:val="none"/>
        </w:rPr>
      </w:pPr>
      <w:bookmarkStart w:id="54" w:name="_Toc10217"/>
      <w:r>
        <w:rPr>
          <w:rFonts w:hint="eastAsia"/>
          <w:color w:val="auto"/>
          <w:sz w:val="24"/>
          <w:highlight w:val="none"/>
        </w:rPr>
        <w:t>附件3 开标一览表（格式）</w:t>
      </w:r>
      <w:bookmarkEnd w:id="54"/>
    </w:p>
    <w:p w14:paraId="76D16A36">
      <w:pPr>
        <w:snapToGrid w:val="0"/>
        <w:spacing w:line="360" w:lineRule="auto"/>
        <w:ind w:firstLine="480" w:firstLineChars="200"/>
        <w:rPr>
          <w:rFonts w:hint="default"/>
          <w:color w:val="auto"/>
          <w:sz w:val="24"/>
          <w:highlight w:val="none"/>
          <w:lang w:val="en-US"/>
        </w:rPr>
      </w:pPr>
      <w:bookmarkStart w:id="55" w:name="_Toc9579"/>
      <w:r>
        <w:rPr>
          <w:rFonts w:hint="eastAsia"/>
          <w:color w:val="auto"/>
          <w:sz w:val="24"/>
          <w:highlight w:val="none"/>
        </w:rPr>
        <w:t xml:space="preserve">附件4 </w:t>
      </w:r>
      <w:bookmarkEnd w:id="55"/>
      <w:r>
        <w:rPr>
          <w:rFonts w:hint="eastAsia"/>
          <w:color w:val="auto"/>
          <w:sz w:val="24"/>
          <w:highlight w:val="none"/>
          <w:lang w:val="en-US" w:eastAsia="zh-CN"/>
        </w:rPr>
        <w:t>报价明细表（格式）</w:t>
      </w:r>
    </w:p>
    <w:p w14:paraId="2519FB55">
      <w:pPr>
        <w:snapToGrid w:val="0"/>
        <w:spacing w:line="360" w:lineRule="auto"/>
        <w:ind w:firstLine="480" w:firstLineChars="200"/>
        <w:rPr>
          <w:rFonts w:hint="default"/>
          <w:color w:val="auto"/>
          <w:sz w:val="24"/>
          <w:highlight w:val="none"/>
          <w:lang w:val="en-US"/>
        </w:rPr>
      </w:pPr>
      <w:bookmarkStart w:id="56"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响应</w:t>
      </w:r>
      <w:bookmarkEnd w:id="56"/>
      <w:r>
        <w:rPr>
          <w:rFonts w:hint="eastAsia"/>
          <w:color w:val="auto"/>
          <w:sz w:val="24"/>
          <w:highlight w:val="none"/>
          <w:lang w:val="en-US" w:eastAsia="zh-CN"/>
        </w:rPr>
        <w:t>表（格式）</w:t>
      </w:r>
    </w:p>
    <w:p w14:paraId="05715751">
      <w:pPr>
        <w:snapToGrid w:val="0"/>
        <w:spacing w:line="360" w:lineRule="auto"/>
        <w:ind w:firstLine="480" w:firstLineChars="200"/>
        <w:rPr>
          <w:rFonts w:hint="default" w:eastAsia="宋体"/>
          <w:color w:val="auto"/>
          <w:sz w:val="24"/>
          <w:highlight w:val="none"/>
          <w:lang w:val="en-US" w:eastAsia="zh-CN"/>
        </w:rPr>
      </w:pPr>
      <w:bookmarkStart w:id="57" w:name="_Toc6234"/>
      <w:r>
        <w:rPr>
          <w:rFonts w:hint="eastAsia"/>
          <w:color w:val="auto"/>
          <w:sz w:val="24"/>
          <w:highlight w:val="none"/>
        </w:rPr>
        <w:t>附件6 商务</w:t>
      </w:r>
      <w:bookmarkEnd w:id="57"/>
      <w:r>
        <w:rPr>
          <w:rFonts w:hint="eastAsia"/>
          <w:color w:val="auto"/>
          <w:sz w:val="24"/>
          <w:highlight w:val="none"/>
          <w:lang w:val="en-US" w:eastAsia="zh-CN"/>
        </w:rPr>
        <w:t>响应表（格式）</w:t>
      </w:r>
    </w:p>
    <w:p w14:paraId="451EC535">
      <w:pPr>
        <w:snapToGrid w:val="0"/>
        <w:spacing w:line="360" w:lineRule="auto"/>
        <w:ind w:firstLine="480" w:firstLineChars="200"/>
        <w:rPr>
          <w:color w:val="auto"/>
          <w:sz w:val="24"/>
          <w:highlight w:val="none"/>
        </w:rPr>
      </w:pPr>
      <w:bookmarkStart w:id="58"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8"/>
    </w:p>
    <w:p w14:paraId="4560C369">
      <w:pPr>
        <w:snapToGrid w:val="0"/>
        <w:spacing w:line="360" w:lineRule="auto"/>
        <w:ind w:firstLine="480" w:firstLineChars="200"/>
        <w:rPr>
          <w:color w:val="auto"/>
          <w:sz w:val="24"/>
          <w:highlight w:val="none"/>
        </w:rPr>
      </w:pPr>
      <w:bookmarkStart w:id="59"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9"/>
    </w:p>
    <w:p w14:paraId="56A15A41">
      <w:pPr>
        <w:snapToGrid w:val="0"/>
        <w:spacing w:line="360" w:lineRule="auto"/>
        <w:ind w:firstLine="480" w:firstLineChars="200"/>
        <w:rPr>
          <w:color w:val="auto"/>
          <w:sz w:val="24"/>
          <w:highlight w:val="none"/>
        </w:rPr>
      </w:pPr>
      <w:bookmarkStart w:id="60" w:name="_Toc31857"/>
      <w:r>
        <w:rPr>
          <w:rFonts w:hint="eastAsia"/>
          <w:color w:val="auto"/>
          <w:sz w:val="24"/>
          <w:highlight w:val="none"/>
        </w:rPr>
        <w:t>附件9 证明文件</w:t>
      </w:r>
      <w:bookmarkEnd w:id="60"/>
    </w:p>
    <w:p w14:paraId="4731AC07">
      <w:pPr>
        <w:snapToGrid w:val="0"/>
        <w:spacing w:line="360" w:lineRule="auto"/>
        <w:ind w:firstLine="480" w:firstLineChars="200"/>
        <w:rPr>
          <w:rFonts w:hint="eastAsia"/>
          <w:color w:val="auto"/>
          <w:sz w:val="24"/>
          <w:highlight w:val="none"/>
        </w:rPr>
      </w:pPr>
      <w:bookmarkStart w:id="61" w:name="_Toc23116"/>
      <w:r>
        <w:rPr>
          <w:rFonts w:hint="eastAsia"/>
          <w:color w:val="auto"/>
          <w:sz w:val="24"/>
          <w:highlight w:val="none"/>
        </w:rPr>
        <w:t>附件10 供应商承诺书（格式）</w:t>
      </w:r>
      <w:bookmarkEnd w:id="61"/>
    </w:p>
    <w:p w14:paraId="4ED1A1F8">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2171CBFB">
      <w:pPr>
        <w:pStyle w:val="32"/>
        <w:rPr>
          <w:rFonts w:hint="eastAsia"/>
          <w:highlight w:val="none"/>
        </w:rPr>
      </w:pPr>
    </w:p>
    <w:p w14:paraId="616FE26A">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6FF4B974">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4BE72D12">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5BD5C01A">
      <w:pPr>
        <w:pStyle w:val="3"/>
        <w:rPr>
          <w:rFonts w:ascii="宋体" w:hAnsi="宋体" w:cs="宋体"/>
          <w:b/>
          <w:bCs/>
          <w:color w:val="auto"/>
          <w:kern w:val="0"/>
          <w:sz w:val="24"/>
          <w:highlight w:val="none"/>
        </w:rPr>
      </w:pPr>
    </w:p>
    <w:p w14:paraId="308A8C24">
      <w:pPr>
        <w:pStyle w:val="4"/>
        <w:rPr>
          <w:rFonts w:hAnsi="宋体"/>
          <w:b/>
          <w:bCs/>
          <w:color w:val="auto"/>
          <w:highlight w:val="none"/>
        </w:rPr>
      </w:pPr>
    </w:p>
    <w:p w14:paraId="5DBA4E4D">
      <w:pPr>
        <w:pStyle w:val="4"/>
        <w:rPr>
          <w:rFonts w:hAnsi="宋体"/>
          <w:b/>
          <w:bCs/>
          <w:color w:val="auto"/>
          <w:highlight w:val="none"/>
        </w:rPr>
      </w:pPr>
    </w:p>
    <w:p w14:paraId="769E3884">
      <w:pPr>
        <w:rPr>
          <w:color w:val="auto"/>
          <w:highlight w:val="none"/>
        </w:rPr>
      </w:pPr>
      <w:r>
        <w:rPr>
          <w:rFonts w:hint="eastAsia"/>
          <w:color w:val="auto"/>
          <w:highlight w:val="none"/>
        </w:rPr>
        <w:br w:type="page"/>
      </w:r>
    </w:p>
    <w:p w14:paraId="7EEDC5AE">
      <w:pPr>
        <w:pStyle w:val="27"/>
        <w:rPr>
          <w:color w:val="auto"/>
          <w:highlight w:val="none"/>
        </w:rPr>
      </w:pPr>
    </w:p>
    <w:p w14:paraId="6A501CB7">
      <w:pPr>
        <w:pStyle w:val="5"/>
        <w:rPr>
          <w:color w:val="auto"/>
          <w:highlight w:val="none"/>
        </w:rPr>
      </w:pPr>
      <w:bookmarkStart w:id="62" w:name="_Toc31798"/>
      <w:bookmarkStart w:id="63" w:name="_Toc24743"/>
      <w:r>
        <w:rPr>
          <w:rFonts w:hint="eastAsia"/>
          <w:color w:val="auto"/>
          <w:highlight w:val="none"/>
        </w:rPr>
        <w:t>附件1               投标文件封面（格式）</w:t>
      </w:r>
      <w:bookmarkEnd w:id="62"/>
      <w:bookmarkEnd w:id="63"/>
    </w:p>
    <w:p w14:paraId="36E4517D">
      <w:pPr>
        <w:widowControl/>
        <w:wordWrap w:val="0"/>
        <w:spacing w:line="460" w:lineRule="exact"/>
        <w:ind w:firstLine="482" w:firstLineChars="200"/>
        <w:jc w:val="center"/>
        <w:rPr>
          <w:rFonts w:ascii="宋体" w:hAnsi="宋体" w:cs="宋体"/>
          <w:b/>
          <w:color w:val="auto"/>
          <w:kern w:val="0"/>
          <w:sz w:val="24"/>
          <w:highlight w:val="none"/>
        </w:rPr>
      </w:pPr>
    </w:p>
    <w:p w14:paraId="16F9353B">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1D4A0B48">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61DF5F17">
      <w:pPr>
        <w:spacing w:line="360" w:lineRule="auto"/>
        <w:rPr>
          <w:rFonts w:hint="eastAsia" w:ascii="宋体" w:hAnsi="宋体" w:eastAsia="宋体" w:cs="宋体"/>
          <w:color w:val="auto"/>
          <w:sz w:val="28"/>
          <w:highlight w:val="none"/>
        </w:rPr>
      </w:pPr>
    </w:p>
    <w:p w14:paraId="54509DE7">
      <w:pPr>
        <w:pStyle w:val="4"/>
        <w:spacing w:line="360" w:lineRule="auto"/>
        <w:rPr>
          <w:rFonts w:hint="eastAsia" w:ascii="宋体" w:hAnsi="宋体" w:eastAsia="宋体" w:cs="宋体"/>
          <w:color w:val="auto"/>
          <w:highlight w:val="none"/>
        </w:rPr>
      </w:pPr>
    </w:p>
    <w:p w14:paraId="092965F1">
      <w:pPr>
        <w:pStyle w:val="4"/>
        <w:spacing w:line="360" w:lineRule="auto"/>
        <w:rPr>
          <w:rFonts w:hint="eastAsia" w:ascii="宋体" w:hAnsi="宋体" w:eastAsia="宋体" w:cs="宋体"/>
          <w:color w:val="auto"/>
          <w:highlight w:val="none"/>
        </w:rPr>
      </w:pPr>
    </w:p>
    <w:p w14:paraId="7DCFC5B7">
      <w:pPr>
        <w:spacing w:line="360" w:lineRule="auto"/>
        <w:rPr>
          <w:rFonts w:hint="eastAsia" w:ascii="宋体" w:hAnsi="宋体" w:eastAsia="宋体" w:cs="宋体"/>
          <w:color w:val="auto"/>
          <w:sz w:val="28"/>
          <w:highlight w:val="none"/>
        </w:rPr>
      </w:pPr>
    </w:p>
    <w:p w14:paraId="48A9D978">
      <w:pPr>
        <w:spacing w:line="360" w:lineRule="auto"/>
        <w:rPr>
          <w:rFonts w:hint="eastAsia" w:ascii="宋体" w:hAnsi="宋体" w:eastAsia="宋体" w:cs="宋体"/>
          <w:color w:val="auto"/>
          <w:sz w:val="28"/>
          <w:highlight w:val="none"/>
        </w:rPr>
      </w:pPr>
    </w:p>
    <w:p w14:paraId="5F779D41">
      <w:pPr>
        <w:spacing w:line="360" w:lineRule="auto"/>
        <w:rPr>
          <w:rFonts w:hint="eastAsia" w:ascii="宋体" w:hAnsi="宋体" w:eastAsia="宋体" w:cs="宋体"/>
          <w:color w:val="auto"/>
          <w:sz w:val="28"/>
          <w:highlight w:val="none"/>
        </w:rPr>
      </w:pPr>
    </w:p>
    <w:p w14:paraId="116E69A2">
      <w:pPr>
        <w:spacing w:line="360" w:lineRule="auto"/>
        <w:rPr>
          <w:rFonts w:hint="eastAsia" w:ascii="宋体" w:hAnsi="宋体" w:eastAsia="宋体" w:cs="宋体"/>
          <w:color w:val="auto"/>
          <w:sz w:val="28"/>
          <w:highlight w:val="none"/>
        </w:rPr>
      </w:pPr>
    </w:p>
    <w:p w14:paraId="3C767886">
      <w:pPr>
        <w:spacing w:line="360" w:lineRule="auto"/>
        <w:rPr>
          <w:rFonts w:hint="eastAsia" w:ascii="宋体" w:hAnsi="宋体" w:eastAsia="宋体" w:cs="宋体"/>
          <w:color w:val="auto"/>
          <w:sz w:val="28"/>
          <w:highlight w:val="none"/>
        </w:rPr>
      </w:pPr>
    </w:p>
    <w:p w14:paraId="4569DABB">
      <w:pPr>
        <w:spacing w:line="360" w:lineRule="auto"/>
        <w:rPr>
          <w:rFonts w:hint="eastAsia" w:ascii="宋体" w:hAnsi="宋体" w:eastAsia="宋体" w:cs="宋体"/>
          <w:color w:val="auto"/>
          <w:sz w:val="28"/>
          <w:highlight w:val="none"/>
        </w:rPr>
      </w:pPr>
    </w:p>
    <w:p w14:paraId="36C840FC">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728F5460">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w:t>
      </w:r>
      <w:r>
        <w:rPr>
          <w:rFonts w:hint="eastAsia" w:ascii="宋体" w:hAnsi="宋体" w:cs="宋体"/>
          <w:color w:val="auto"/>
          <w:sz w:val="28"/>
          <w:szCs w:val="28"/>
          <w:highlight w:val="none"/>
          <w:lang w:val="en-US" w:eastAsia="zh-CN"/>
        </w:rPr>
        <w:t>章</w:t>
      </w:r>
      <w:r>
        <w:rPr>
          <w:rFonts w:hint="eastAsia" w:ascii="宋体" w:hAnsi="宋体" w:eastAsia="宋体" w:cs="宋体"/>
          <w:color w:val="auto"/>
          <w:sz w:val="28"/>
          <w:szCs w:val="28"/>
          <w:highlight w:val="none"/>
        </w:rPr>
        <w:t>）</w:t>
      </w:r>
    </w:p>
    <w:p w14:paraId="10A2AC8E">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2D16D91C">
      <w:pPr>
        <w:widowControl/>
        <w:wordWrap w:val="0"/>
        <w:spacing w:line="460" w:lineRule="exact"/>
        <w:ind w:firstLine="482" w:firstLineChars="200"/>
        <w:jc w:val="left"/>
        <w:rPr>
          <w:rFonts w:ascii="宋体" w:hAnsi="宋体" w:cs="宋体"/>
          <w:b/>
          <w:color w:val="auto"/>
          <w:kern w:val="0"/>
          <w:sz w:val="24"/>
          <w:highlight w:val="none"/>
        </w:rPr>
      </w:pPr>
    </w:p>
    <w:p w14:paraId="33D99144">
      <w:pPr>
        <w:pStyle w:val="3"/>
        <w:rPr>
          <w:rFonts w:ascii="宋体" w:hAnsi="宋体" w:cs="宋体"/>
          <w:b/>
          <w:color w:val="auto"/>
          <w:kern w:val="0"/>
          <w:sz w:val="24"/>
          <w:highlight w:val="none"/>
        </w:rPr>
      </w:pPr>
    </w:p>
    <w:p w14:paraId="4C7211EF">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267970E4">
      <w:pPr>
        <w:rPr>
          <w:color w:val="auto"/>
          <w:highlight w:val="none"/>
        </w:rPr>
      </w:pPr>
    </w:p>
    <w:p w14:paraId="4EFC0046">
      <w:pPr>
        <w:pStyle w:val="5"/>
        <w:rPr>
          <w:color w:val="auto"/>
          <w:highlight w:val="none"/>
        </w:rPr>
      </w:pPr>
      <w:bookmarkStart w:id="64" w:name="_Toc14560"/>
      <w:bookmarkStart w:id="65" w:name="_Toc8818"/>
      <w:r>
        <w:rPr>
          <w:rFonts w:hint="eastAsia"/>
          <w:color w:val="auto"/>
          <w:highlight w:val="none"/>
        </w:rPr>
        <w:t>附件2               投  标  书（格式）</w:t>
      </w:r>
      <w:bookmarkEnd w:id="64"/>
      <w:bookmarkEnd w:id="65"/>
    </w:p>
    <w:p w14:paraId="76C88AB4">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58B758B1">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458AF6B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457847E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6871E418">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2DB74B99">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14:paraId="27E1CA5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14:paraId="348DE3EC">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14:paraId="48FA9C3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554F518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6AE7D1E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66C2D9C7">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7ED2CADF">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1CE1FB05">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2E723A72">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3961507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5D91373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09A01778">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519E07D1">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23CAE1A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42EE8ECD">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203C8FC4">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2C4AF19B">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778AAC54">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49F3CFE8">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160AD49C">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1207709D">
      <w:pPr>
        <w:widowControl/>
        <w:wordWrap w:val="0"/>
        <w:spacing w:line="460" w:lineRule="exact"/>
        <w:ind w:firstLine="420" w:firstLineChars="200"/>
        <w:jc w:val="left"/>
        <w:rPr>
          <w:rFonts w:ascii="宋体" w:hAnsi="宋体" w:cs="宋体"/>
          <w:color w:val="auto"/>
          <w:kern w:val="0"/>
          <w:szCs w:val="21"/>
          <w:highlight w:val="none"/>
        </w:rPr>
      </w:pPr>
    </w:p>
    <w:p w14:paraId="09E142EA">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19E814D5">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10CC90A6">
      <w:pPr>
        <w:widowControl/>
        <w:wordWrap w:val="0"/>
        <w:spacing w:line="460" w:lineRule="exact"/>
        <w:ind w:firstLine="420" w:firstLineChars="200"/>
        <w:jc w:val="left"/>
        <w:rPr>
          <w:rFonts w:ascii="宋体" w:hAnsi="宋体" w:cs="宋体"/>
          <w:color w:val="auto"/>
          <w:kern w:val="0"/>
          <w:szCs w:val="21"/>
          <w:highlight w:val="none"/>
        </w:rPr>
      </w:pPr>
    </w:p>
    <w:p w14:paraId="763EB2A3">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475D0002">
      <w:pPr>
        <w:widowControl/>
        <w:wordWrap w:val="0"/>
        <w:snapToGrid w:val="0"/>
        <w:spacing w:before="50" w:after="50" w:line="480" w:lineRule="auto"/>
        <w:jc w:val="left"/>
        <w:rPr>
          <w:rFonts w:ascii="宋体" w:hAnsi="宋体" w:cs="宋体"/>
          <w:b/>
          <w:color w:val="auto"/>
          <w:kern w:val="0"/>
          <w:sz w:val="24"/>
          <w:highlight w:val="none"/>
        </w:rPr>
      </w:pPr>
    </w:p>
    <w:p w14:paraId="786451D5">
      <w:pPr>
        <w:widowControl/>
        <w:wordWrap w:val="0"/>
        <w:snapToGrid w:val="0"/>
        <w:spacing w:before="50" w:after="50" w:line="480" w:lineRule="auto"/>
        <w:jc w:val="left"/>
        <w:rPr>
          <w:rFonts w:ascii="宋体" w:hAnsi="宋体" w:cs="宋体"/>
          <w:b/>
          <w:color w:val="auto"/>
          <w:kern w:val="0"/>
          <w:sz w:val="24"/>
          <w:highlight w:val="none"/>
        </w:rPr>
      </w:pPr>
    </w:p>
    <w:p w14:paraId="46D6194F">
      <w:pPr>
        <w:spacing w:line="500" w:lineRule="exact"/>
        <w:jc w:val="center"/>
        <w:rPr>
          <w:rFonts w:ascii="宋体" w:hAnsi="宋体"/>
          <w:b/>
          <w:bCs/>
          <w:color w:val="auto"/>
          <w:sz w:val="24"/>
          <w:highlight w:val="none"/>
        </w:rPr>
      </w:pPr>
    </w:p>
    <w:p w14:paraId="76FF5D68">
      <w:pPr>
        <w:rPr>
          <w:color w:val="auto"/>
          <w:sz w:val="28"/>
          <w:szCs w:val="28"/>
          <w:highlight w:val="none"/>
        </w:rPr>
      </w:pPr>
      <w:r>
        <w:rPr>
          <w:rFonts w:hint="eastAsia"/>
          <w:color w:val="auto"/>
          <w:sz w:val="28"/>
          <w:szCs w:val="28"/>
          <w:highlight w:val="none"/>
        </w:rPr>
        <w:br w:type="page"/>
      </w:r>
    </w:p>
    <w:p w14:paraId="508C4541">
      <w:pPr>
        <w:rPr>
          <w:color w:val="auto"/>
          <w:highlight w:val="none"/>
        </w:rPr>
      </w:pPr>
    </w:p>
    <w:p w14:paraId="6C7815D4">
      <w:pPr>
        <w:pStyle w:val="5"/>
        <w:spacing w:before="20" w:after="20"/>
        <w:rPr>
          <w:rFonts w:hint="eastAsia" w:eastAsia="黑体"/>
          <w:color w:val="auto"/>
          <w:highlight w:val="none"/>
          <w:lang w:eastAsia="zh-CN"/>
        </w:rPr>
      </w:pPr>
      <w:bookmarkStart w:id="66" w:name="_Toc7838"/>
      <w:r>
        <w:rPr>
          <w:rFonts w:hint="eastAsia"/>
          <w:color w:val="auto"/>
          <w:highlight w:val="none"/>
        </w:rPr>
        <w:t>附件3               开标一览表</w:t>
      </w:r>
      <w:bookmarkEnd w:id="66"/>
      <w:r>
        <w:rPr>
          <w:rFonts w:hint="eastAsia"/>
          <w:color w:val="auto"/>
          <w:highlight w:val="none"/>
          <w:lang w:eastAsia="zh-CN"/>
        </w:rPr>
        <w:t>（</w:t>
      </w:r>
      <w:r>
        <w:rPr>
          <w:rFonts w:hint="eastAsia"/>
          <w:color w:val="auto"/>
          <w:highlight w:val="none"/>
          <w:lang w:val="en-US" w:eastAsia="zh-CN"/>
        </w:rPr>
        <w:t>格式</w:t>
      </w:r>
      <w:r>
        <w:rPr>
          <w:rFonts w:hint="eastAsia"/>
          <w:color w:val="auto"/>
          <w:highlight w:val="none"/>
          <w:lang w:eastAsia="zh-CN"/>
        </w:rPr>
        <w:t>）</w:t>
      </w:r>
    </w:p>
    <w:p w14:paraId="0D9098CD">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highlight w:val="none"/>
          <w:lang w:val="en-US" w:eastAsia="zh-CN"/>
        </w:rPr>
        <w:t>元</w:t>
      </w:r>
    </w:p>
    <w:p w14:paraId="343AC695">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6657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CA6A2E2">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1E6D81B2">
            <w:pPr>
              <w:rPr>
                <w:rFonts w:ascii="宋体" w:hAnsi="宋体"/>
                <w:bCs/>
                <w:color w:val="auto"/>
                <w:szCs w:val="21"/>
                <w:highlight w:val="none"/>
              </w:rPr>
            </w:pPr>
          </w:p>
        </w:tc>
      </w:tr>
      <w:tr w14:paraId="3B446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F91FBDD">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5777A933">
            <w:pPr>
              <w:rPr>
                <w:rFonts w:ascii="宋体" w:hAnsi="宋体"/>
                <w:color w:val="auto"/>
                <w:szCs w:val="21"/>
                <w:highlight w:val="none"/>
              </w:rPr>
            </w:pPr>
          </w:p>
        </w:tc>
      </w:tr>
      <w:tr w14:paraId="4D92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74CC8A65">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14:paraId="0D0CF14C">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14:paraId="3174DC8D">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highlight w:val="none"/>
                <w:lang w:val="en-US" w:eastAsia="zh-CN"/>
              </w:rPr>
              <w:t>元</w:t>
            </w:r>
            <w:r>
              <w:rPr>
                <w:rFonts w:hint="eastAsia" w:ascii="宋体" w:hAnsi="宋体"/>
                <w:color w:val="auto"/>
                <w:szCs w:val="21"/>
                <w:highlight w:val="none"/>
                <w:lang w:val="en-US" w:eastAsia="zh-CN"/>
              </w:rPr>
              <w:t>（详见报价明细表）</w:t>
            </w:r>
          </w:p>
        </w:tc>
      </w:tr>
      <w:tr w14:paraId="7D146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9B8B71C">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交货地点</w:t>
            </w:r>
          </w:p>
        </w:tc>
        <w:tc>
          <w:tcPr>
            <w:tcW w:w="7708" w:type="dxa"/>
            <w:noWrap/>
            <w:vAlign w:val="bottom"/>
          </w:tcPr>
          <w:p w14:paraId="00E93A4B">
            <w:pPr>
              <w:spacing w:line="360" w:lineRule="auto"/>
              <w:ind w:firstLine="1155" w:firstLineChars="550"/>
              <w:rPr>
                <w:rFonts w:ascii="宋体" w:hAnsi="宋体"/>
                <w:color w:val="auto"/>
                <w:szCs w:val="21"/>
                <w:highlight w:val="none"/>
              </w:rPr>
            </w:pPr>
          </w:p>
        </w:tc>
      </w:tr>
      <w:tr w14:paraId="640A5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5401ED6">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交货期</w:t>
            </w:r>
          </w:p>
        </w:tc>
        <w:tc>
          <w:tcPr>
            <w:tcW w:w="7708" w:type="dxa"/>
            <w:noWrap/>
            <w:vAlign w:val="bottom"/>
          </w:tcPr>
          <w:p w14:paraId="2CE67C2F">
            <w:pPr>
              <w:spacing w:line="360" w:lineRule="auto"/>
              <w:ind w:firstLine="1155" w:firstLineChars="550"/>
              <w:rPr>
                <w:rFonts w:ascii="宋体" w:hAnsi="宋体"/>
                <w:color w:val="auto"/>
                <w:szCs w:val="21"/>
                <w:highlight w:val="none"/>
                <w:u w:val="single"/>
              </w:rPr>
            </w:pPr>
          </w:p>
        </w:tc>
      </w:tr>
      <w:tr w14:paraId="1EC74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ABA7B52">
            <w:pPr>
              <w:jc w:val="center"/>
              <w:rPr>
                <w:rFonts w:hint="default" w:ascii="宋体" w:hAnsi="宋体" w:eastAsia="宋体"/>
                <w:color w:val="auto"/>
                <w:szCs w:val="21"/>
                <w:highlight w:val="none"/>
                <w:lang w:val="en-US" w:eastAsia="zh-CN"/>
              </w:rPr>
            </w:pPr>
            <w:r>
              <w:rPr>
                <w:rFonts w:hint="eastAsia" w:ascii="宋体" w:hAnsi="宋体"/>
                <w:color w:val="000000" w:themeColor="text1"/>
                <w:szCs w:val="21"/>
                <w:highlight w:val="none"/>
                <w:lang w:val="en-US" w:eastAsia="zh-CN"/>
                <w14:textFill>
                  <w14:solidFill>
                    <w14:schemeClr w14:val="tx1"/>
                  </w14:solidFill>
                </w14:textFill>
              </w:rPr>
              <w:t>质量要求</w:t>
            </w:r>
          </w:p>
        </w:tc>
        <w:tc>
          <w:tcPr>
            <w:tcW w:w="7708" w:type="dxa"/>
            <w:noWrap/>
            <w:vAlign w:val="bottom"/>
          </w:tcPr>
          <w:p w14:paraId="613EC04F">
            <w:pPr>
              <w:spacing w:line="360" w:lineRule="auto"/>
              <w:ind w:firstLine="1155" w:firstLineChars="550"/>
              <w:rPr>
                <w:rFonts w:ascii="宋体" w:hAnsi="宋体"/>
                <w:color w:val="auto"/>
                <w:szCs w:val="21"/>
                <w:highlight w:val="none"/>
                <w:u w:val="single"/>
              </w:rPr>
            </w:pPr>
          </w:p>
        </w:tc>
      </w:tr>
      <w:tr w14:paraId="369E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CF7A8D0">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质保期</w:t>
            </w:r>
          </w:p>
        </w:tc>
        <w:tc>
          <w:tcPr>
            <w:tcW w:w="7708" w:type="dxa"/>
            <w:noWrap/>
            <w:vAlign w:val="bottom"/>
          </w:tcPr>
          <w:p w14:paraId="5F92E327">
            <w:pPr>
              <w:spacing w:line="360" w:lineRule="auto"/>
              <w:ind w:firstLine="1155" w:firstLineChars="550"/>
              <w:rPr>
                <w:rFonts w:ascii="宋体" w:hAnsi="宋体"/>
                <w:color w:val="auto"/>
                <w:szCs w:val="21"/>
                <w:highlight w:val="none"/>
                <w:u w:val="single"/>
              </w:rPr>
            </w:pPr>
          </w:p>
        </w:tc>
      </w:tr>
      <w:tr w14:paraId="4E5E7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3D7F736">
            <w:pPr>
              <w:jc w:val="cente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s="宋体"/>
                <w:color w:val="auto"/>
                <w:kern w:val="0"/>
                <w:szCs w:val="21"/>
                <w:highlight w:val="none"/>
              </w:rPr>
              <w:t>投标有效期</w:t>
            </w:r>
          </w:p>
        </w:tc>
        <w:tc>
          <w:tcPr>
            <w:tcW w:w="7708" w:type="dxa"/>
            <w:noWrap/>
            <w:vAlign w:val="center"/>
          </w:tcPr>
          <w:p w14:paraId="58C8EB0F">
            <w:pPr>
              <w:pStyle w:val="20"/>
              <w:ind w:left="0" w:leftChars="0"/>
              <w:rPr>
                <w:rFonts w:ascii="宋体" w:hAnsi="宋体"/>
                <w:color w:val="auto"/>
                <w:szCs w:val="21"/>
                <w:highlight w:val="none"/>
                <w:u w:val="single"/>
              </w:rPr>
            </w:pPr>
            <w:r>
              <w:rPr>
                <w:rFonts w:hint="eastAsia"/>
                <w:color w:val="auto"/>
                <w:sz w:val="21"/>
                <w:szCs w:val="21"/>
                <w:highlight w:val="none"/>
              </w:rPr>
              <w:t>投标</w:t>
            </w:r>
            <w:r>
              <w:rPr>
                <w:rFonts w:hint="eastAsia"/>
                <w:color w:val="auto"/>
                <w:sz w:val="21"/>
                <w:szCs w:val="21"/>
                <w:highlight w:val="none"/>
                <w:lang w:val="en-US" w:eastAsia="zh-CN"/>
              </w:rPr>
              <w:t>文件递交</w:t>
            </w:r>
            <w:r>
              <w:rPr>
                <w:rFonts w:hint="eastAsia"/>
                <w:color w:val="auto"/>
                <w:sz w:val="21"/>
                <w:szCs w:val="21"/>
                <w:highlight w:val="none"/>
              </w:rPr>
              <w:t>截止期结束后</w:t>
            </w:r>
            <w:r>
              <w:rPr>
                <w:rFonts w:hint="eastAsia"/>
                <w:color w:val="auto"/>
                <w:sz w:val="21"/>
                <w:szCs w:val="21"/>
                <w:highlight w:val="none"/>
                <w:lang w:val="en-US" w:eastAsia="zh-CN"/>
              </w:rPr>
              <w:t>90</w:t>
            </w:r>
            <w:r>
              <w:rPr>
                <w:rFonts w:hint="eastAsia"/>
                <w:color w:val="auto"/>
                <w:sz w:val="21"/>
                <w:szCs w:val="21"/>
                <w:highlight w:val="none"/>
              </w:rPr>
              <w:t>日。</w:t>
            </w:r>
          </w:p>
        </w:tc>
      </w:tr>
      <w:tr w14:paraId="282CE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7C72B0F">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30EA9C28">
            <w:pPr>
              <w:pStyle w:val="20"/>
              <w:ind w:left="0" w:leftChars="0"/>
              <w:rPr>
                <w:color w:val="auto"/>
                <w:sz w:val="21"/>
                <w:szCs w:val="21"/>
                <w:highlight w:val="none"/>
              </w:rPr>
            </w:pPr>
          </w:p>
        </w:tc>
      </w:tr>
    </w:tbl>
    <w:p w14:paraId="4A5CBE13">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0380C494">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0270776A">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2DDB6E06">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4B8D37A1">
      <w:pPr>
        <w:spacing w:line="360" w:lineRule="auto"/>
        <w:ind w:firstLine="420" w:firstLineChars="200"/>
        <w:jc w:val="center"/>
        <w:rPr>
          <w:rFonts w:ascii="宋体" w:hAnsi="宋体"/>
          <w:color w:val="auto"/>
          <w:szCs w:val="21"/>
          <w:highlight w:val="none"/>
        </w:rPr>
      </w:pPr>
      <w:bookmarkStart w:id="67" w:name="_Toc20877"/>
      <w:bookmarkStart w:id="68" w:name="_Toc11620"/>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7"/>
      <w:bookmarkEnd w:id="68"/>
    </w:p>
    <w:p w14:paraId="42FACAD1">
      <w:pPr>
        <w:spacing w:line="360" w:lineRule="auto"/>
        <w:ind w:firstLine="420" w:firstLineChars="200"/>
        <w:jc w:val="center"/>
        <w:rPr>
          <w:rFonts w:ascii="宋体" w:hAnsi="宋体"/>
          <w:color w:val="auto"/>
          <w:szCs w:val="21"/>
          <w:highlight w:val="none"/>
          <w:u w:val="single"/>
        </w:rPr>
      </w:pPr>
      <w:bookmarkStart w:id="69" w:name="_Toc625"/>
      <w:bookmarkStart w:id="70"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9"/>
      <w:bookmarkEnd w:id="70"/>
    </w:p>
    <w:p w14:paraId="1D6AC021">
      <w:pPr>
        <w:jc w:val="center"/>
        <w:rPr>
          <w:rFonts w:ascii="宋体" w:hAnsi="宋体"/>
          <w:color w:val="auto"/>
          <w:szCs w:val="21"/>
          <w:highlight w:val="none"/>
        </w:rPr>
      </w:pPr>
    </w:p>
    <w:p w14:paraId="06C1C4CE">
      <w:pPr>
        <w:spacing w:line="360" w:lineRule="auto"/>
        <w:ind w:firstLine="420" w:firstLineChars="200"/>
        <w:jc w:val="center"/>
        <w:rPr>
          <w:color w:val="auto"/>
          <w:highlight w:val="none"/>
        </w:rPr>
      </w:pPr>
      <w:bookmarkStart w:id="71" w:name="_Toc1330"/>
      <w:bookmarkStart w:id="72" w:name="_Toc9950"/>
      <w:r>
        <w:rPr>
          <w:rFonts w:hint="eastAsia" w:ascii="宋体" w:hAnsi="宋体"/>
          <w:color w:val="auto"/>
          <w:szCs w:val="21"/>
          <w:highlight w:val="none"/>
        </w:rPr>
        <w:t>年  月  日</w:t>
      </w:r>
      <w:bookmarkEnd w:id="71"/>
      <w:bookmarkEnd w:id="72"/>
    </w:p>
    <w:p w14:paraId="6213BB30">
      <w:pPr>
        <w:rPr>
          <w:color w:val="auto"/>
          <w:highlight w:val="none"/>
        </w:rPr>
      </w:pPr>
    </w:p>
    <w:bookmarkEnd w:id="47"/>
    <w:bookmarkEnd w:id="48"/>
    <w:p w14:paraId="4FBD4032">
      <w:pPr>
        <w:spacing w:before="20" w:after="20"/>
        <w:outlineLvl w:val="9"/>
        <w:rPr>
          <w:rFonts w:hint="eastAsia" w:eastAsia="黑体"/>
          <w:color w:val="000000" w:themeColor="text1"/>
          <w:highlight w:val="none"/>
          <w:lang w:eastAsia="zh-CN"/>
          <w14:textFill>
            <w14:solidFill>
              <w14:schemeClr w14:val="tx1"/>
            </w14:solidFill>
          </w14:textFill>
        </w:rPr>
      </w:pPr>
      <w:bookmarkStart w:id="73" w:name="_Toc22004"/>
      <w:bookmarkStart w:id="74" w:name="_Toc24984"/>
    </w:p>
    <w:p w14:paraId="2169E0FC">
      <w:pPr>
        <w:outlineLvl w:val="9"/>
        <w:rPr>
          <w:rFonts w:hint="eastAsia"/>
          <w:highlight w:val="none"/>
          <w:lang w:eastAsia="zh-CN"/>
        </w:rPr>
      </w:pPr>
    </w:p>
    <w:p w14:paraId="1CF79620">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0FE64E93">
      <w:pPr>
        <w:pStyle w:val="5"/>
        <w:spacing w:before="20" w:after="20"/>
        <w:rPr>
          <w:rFonts w:hint="eastAsia" w:eastAsia="黑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3"/>
      <w:bookmarkEnd w:id="74"/>
      <w:r>
        <w:rPr>
          <w:rFonts w:hint="eastAsia"/>
          <w:color w:val="000000" w:themeColor="text1"/>
          <w:highlight w:val="none"/>
          <w14:textFill>
            <w14:solidFill>
              <w14:schemeClr w14:val="tx1"/>
            </w14:solidFill>
          </w14:textFill>
        </w:rPr>
        <w:t>报价明细表</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p w14:paraId="11EB47E8">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金额单位：人民币（元）</w:t>
      </w:r>
    </w:p>
    <w:tbl>
      <w:tblPr>
        <w:tblStyle w:val="33"/>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2097"/>
        <w:gridCol w:w="1424"/>
        <w:gridCol w:w="1424"/>
        <w:gridCol w:w="1447"/>
        <w:gridCol w:w="822"/>
        <w:gridCol w:w="883"/>
        <w:gridCol w:w="1140"/>
      </w:tblGrid>
      <w:tr w14:paraId="2BBD96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23CD560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97" w:type="dxa"/>
            <w:tcBorders>
              <w:top w:val="single" w:color="auto" w:sz="4" w:space="0"/>
              <w:left w:val="single" w:color="auto" w:sz="4" w:space="0"/>
              <w:bottom w:val="nil"/>
              <w:right w:val="single" w:color="auto" w:sz="4" w:space="0"/>
            </w:tcBorders>
            <w:vAlign w:val="center"/>
          </w:tcPr>
          <w:p w14:paraId="35F967A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货物</w:t>
            </w: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424" w:type="dxa"/>
            <w:tcBorders>
              <w:top w:val="single" w:color="auto" w:sz="4" w:space="0"/>
              <w:left w:val="single" w:color="auto" w:sz="4" w:space="0"/>
              <w:bottom w:val="nil"/>
              <w:right w:val="single" w:color="auto" w:sz="4" w:space="0"/>
            </w:tcBorders>
            <w:vAlign w:val="center"/>
          </w:tcPr>
          <w:p w14:paraId="56A6865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品牌</w:t>
            </w:r>
          </w:p>
        </w:tc>
        <w:tc>
          <w:tcPr>
            <w:tcW w:w="1424" w:type="dxa"/>
            <w:tcBorders>
              <w:top w:val="single" w:color="auto" w:sz="4" w:space="0"/>
              <w:left w:val="single" w:color="auto" w:sz="4" w:space="0"/>
              <w:bottom w:val="nil"/>
              <w:right w:val="single" w:color="auto" w:sz="4" w:space="0"/>
            </w:tcBorders>
            <w:vAlign w:val="center"/>
          </w:tcPr>
          <w:p w14:paraId="167BD12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447" w:type="dxa"/>
            <w:tcBorders>
              <w:top w:val="single" w:color="auto" w:sz="4" w:space="0"/>
              <w:left w:val="single" w:color="auto" w:sz="4" w:space="0"/>
              <w:bottom w:val="nil"/>
              <w:right w:val="single" w:color="auto" w:sz="4" w:space="0"/>
            </w:tcBorders>
            <w:vAlign w:val="center"/>
          </w:tcPr>
          <w:p w14:paraId="2F8829F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产地</w:t>
            </w:r>
          </w:p>
        </w:tc>
        <w:tc>
          <w:tcPr>
            <w:tcW w:w="822" w:type="dxa"/>
            <w:tcBorders>
              <w:top w:val="single" w:color="auto" w:sz="4" w:space="0"/>
              <w:left w:val="single" w:color="auto" w:sz="4" w:space="0"/>
              <w:bottom w:val="nil"/>
              <w:right w:val="single" w:color="auto" w:sz="4" w:space="0"/>
            </w:tcBorders>
            <w:vAlign w:val="center"/>
          </w:tcPr>
          <w:p w14:paraId="1FF9425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883" w:type="dxa"/>
            <w:tcBorders>
              <w:top w:val="single" w:color="auto" w:sz="4" w:space="0"/>
              <w:left w:val="single" w:color="auto" w:sz="4" w:space="0"/>
              <w:bottom w:val="nil"/>
              <w:right w:val="single" w:color="auto" w:sz="4" w:space="0"/>
            </w:tcBorders>
            <w:vAlign w:val="center"/>
          </w:tcPr>
          <w:p w14:paraId="0B4F6A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40" w:type="dxa"/>
            <w:tcBorders>
              <w:top w:val="single" w:color="auto" w:sz="4" w:space="0"/>
              <w:left w:val="single" w:color="auto" w:sz="4" w:space="0"/>
              <w:bottom w:val="nil"/>
              <w:right w:val="single" w:color="auto" w:sz="4" w:space="0"/>
            </w:tcBorders>
            <w:vAlign w:val="center"/>
          </w:tcPr>
          <w:p w14:paraId="5851C90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总价</w:t>
            </w:r>
          </w:p>
        </w:tc>
      </w:tr>
      <w:tr w14:paraId="054DAE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2DC84D2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2097" w:type="dxa"/>
            <w:tcBorders>
              <w:top w:val="single" w:color="auto" w:sz="4" w:space="0"/>
              <w:left w:val="single" w:color="auto" w:sz="4" w:space="0"/>
              <w:bottom w:val="single" w:color="auto" w:sz="4" w:space="0"/>
              <w:right w:val="single" w:color="auto" w:sz="4" w:space="0"/>
            </w:tcBorders>
          </w:tcPr>
          <w:p w14:paraId="19B6335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7C83A21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F75B6C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03547A6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7159B41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7455F46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4C86F15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65ED6A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4292D84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2</w:t>
            </w:r>
          </w:p>
        </w:tc>
        <w:tc>
          <w:tcPr>
            <w:tcW w:w="2097" w:type="dxa"/>
            <w:tcBorders>
              <w:top w:val="single" w:color="auto" w:sz="4" w:space="0"/>
              <w:left w:val="single" w:color="auto" w:sz="4" w:space="0"/>
              <w:bottom w:val="single" w:color="auto" w:sz="4" w:space="0"/>
              <w:right w:val="single" w:color="auto" w:sz="4" w:space="0"/>
            </w:tcBorders>
          </w:tcPr>
          <w:p w14:paraId="6C447B7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0AA465D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4DAE356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6FFBF9B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7436C54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075F8C2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3FD6CFA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6AA957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6289693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3</w:t>
            </w:r>
          </w:p>
        </w:tc>
        <w:tc>
          <w:tcPr>
            <w:tcW w:w="2097" w:type="dxa"/>
            <w:tcBorders>
              <w:top w:val="single" w:color="auto" w:sz="4" w:space="0"/>
              <w:left w:val="single" w:color="auto" w:sz="4" w:space="0"/>
              <w:bottom w:val="single" w:color="auto" w:sz="4" w:space="0"/>
              <w:right w:val="single" w:color="auto" w:sz="4" w:space="0"/>
            </w:tcBorders>
          </w:tcPr>
          <w:p w14:paraId="281AD93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96A8A6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7155848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7CCFC40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54546C5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3C2FEFF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3D4F863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345B6F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CE3008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4</w:t>
            </w:r>
          </w:p>
        </w:tc>
        <w:tc>
          <w:tcPr>
            <w:tcW w:w="2097" w:type="dxa"/>
            <w:tcBorders>
              <w:top w:val="single" w:color="auto" w:sz="4" w:space="0"/>
              <w:left w:val="single" w:color="auto" w:sz="4" w:space="0"/>
              <w:bottom w:val="single" w:color="auto" w:sz="4" w:space="0"/>
              <w:right w:val="single" w:color="auto" w:sz="4" w:space="0"/>
            </w:tcBorders>
          </w:tcPr>
          <w:p w14:paraId="010B336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5F69285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7A00479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6D3EAF1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1B24D3C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75F340B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4D274C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1A885E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03266D9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2097" w:type="dxa"/>
            <w:tcBorders>
              <w:top w:val="single" w:color="auto" w:sz="4" w:space="0"/>
              <w:left w:val="single" w:color="auto" w:sz="4" w:space="0"/>
              <w:bottom w:val="single" w:color="auto" w:sz="4" w:space="0"/>
              <w:right w:val="single" w:color="auto" w:sz="4" w:space="0"/>
            </w:tcBorders>
          </w:tcPr>
          <w:p w14:paraId="20F82DC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037C878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3A2E97A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467ADA7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36DF32D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51E1A68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0509AE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4927C0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E26371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w:t>
            </w:r>
          </w:p>
        </w:tc>
        <w:tc>
          <w:tcPr>
            <w:tcW w:w="2097" w:type="dxa"/>
            <w:tcBorders>
              <w:top w:val="single" w:color="auto" w:sz="4" w:space="0"/>
              <w:left w:val="single" w:color="auto" w:sz="4" w:space="0"/>
              <w:bottom w:val="single" w:color="auto" w:sz="4" w:space="0"/>
              <w:right w:val="single" w:color="auto" w:sz="4" w:space="0"/>
            </w:tcBorders>
          </w:tcPr>
          <w:p w14:paraId="4391639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总计</w:t>
            </w:r>
          </w:p>
        </w:tc>
        <w:tc>
          <w:tcPr>
            <w:tcW w:w="1424" w:type="dxa"/>
            <w:tcBorders>
              <w:top w:val="single" w:color="auto" w:sz="4" w:space="0"/>
              <w:left w:val="single" w:color="auto" w:sz="4" w:space="0"/>
              <w:bottom w:val="single" w:color="auto" w:sz="4" w:space="0"/>
              <w:right w:val="single" w:color="auto" w:sz="4" w:space="0"/>
            </w:tcBorders>
          </w:tcPr>
          <w:p w14:paraId="33EC360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24" w:type="dxa"/>
            <w:tcBorders>
              <w:top w:val="single" w:color="auto" w:sz="4" w:space="0"/>
              <w:left w:val="single" w:color="auto" w:sz="4" w:space="0"/>
              <w:bottom w:val="single" w:color="auto" w:sz="4" w:space="0"/>
              <w:right w:val="single" w:color="auto" w:sz="4" w:space="0"/>
            </w:tcBorders>
          </w:tcPr>
          <w:p w14:paraId="61AFBD1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47" w:type="dxa"/>
            <w:tcBorders>
              <w:top w:val="single" w:color="auto" w:sz="4" w:space="0"/>
              <w:left w:val="single" w:color="auto" w:sz="4" w:space="0"/>
              <w:bottom w:val="single" w:color="auto" w:sz="4" w:space="0"/>
              <w:right w:val="single" w:color="auto" w:sz="4" w:space="0"/>
            </w:tcBorders>
          </w:tcPr>
          <w:p w14:paraId="0BDC30B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22" w:type="dxa"/>
            <w:tcBorders>
              <w:top w:val="single" w:color="auto" w:sz="4" w:space="0"/>
              <w:left w:val="single" w:color="auto" w:sz="4" w:space="0"/>
              <w:bottom w:val="single" w:color="auto" w:sz="4" w:space="0"/>
              <w:right w:val="single" w:color="auto" w:sz="4" w:space="0"/>
            </w:tcBorders>
          </w:tcPr>
          <w:p w14:paraId="2D7E3BC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883" w:type="dxa"/>
            <w:tcBorders>
              <w:top w:val="single" w:color="auto" w:sz="4" w:space="0"/>
              <w:left w:val="single" w:color="auto" w:sz="4" w:space="0"/>
              <w:bottom w:val="single" w:color="auto" w:sz="4" w:space="0"/>
              <w:right w:val="single" w:color="auto" w:sz="4" w:space="0"/>
            </w:tcBorders>
          </w:tcPr>
          <w:p w14:paraId="22901FB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tcPr>
          <w:p w14:paraId="19A8C1E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5BEAB4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1562035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14:textFill>
                  <w14:solidFill>
                    <w14:schemeClr w14:val="tx1"/>
                  </w14:solidFill>
                </w14:textFill>
              </w:rPr>
            </w:pPr>
          </w:p>
        </w:tc>
        <w:tc>
          <w:tcPr>
            <w:tcW w:w="9237" w:type="dxa"/>
            <w:gridSpan w:val="7"/>
            <w:tcBorders>
              <w:top w:val="single" w:color="auto" w:sz="4" w:space="0"/>
              <w:left w:val="single" w:color="auto" w:sz="4" w:space="0"/>
              <w:bottom w:val="single" w:color="auto" w:sz="4" w:space="0"/>
              <w:right w:val="single" w:color="auto" w:sz="4" w:space="0"/>
            </w:tcBorders>
            <w:vAlign w:val="top"/>
          </w:tcPr>
          <w:p w14:paraId="1E78E29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r>
    </w:tbl>
    <w:p w14:paraId="70F1FC8B">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auto"/>
          <w:kern w:val="0"/>
          <w:sz w:val="24"/>
          <w:highlight w:val="none"/>
        </w:rPr>
      </w:pPr>
    </w:p>
    <w:p w14:paraId="66473626">
      <w:pPr>
        <w:widowControl/>
        <w:shd w:val="clear" w:color="auto" w:fill="FFFFFF"/>
        <w:spacing w:line="360" w:lineRule="auto"/>
        <w:ind w:left="1418" w:hanging="567"/>
        <w:jc w:val="both"/>
        <w:rPr>
          <w:rFonts w:hint="eastAsia" w:ascii="宋体" w:hAnsi="宋体" w:cs="宋体"/>
          <w:color w:val="auto"/>
          <w:kern w:val="0"/>
          <w:sz w:val="24"/>
          <w:highlight w:val="none"/>
        </w:rPr>
      </w:pPr>
    </w:p>
    <w:p w14:paraId="7681076D">
      <w:pPr>
        <w:pStyle w:val="32"/>
        <w:rPr>
          <w:rFonts w:hint="eastAsia"/>
          <w:highlight w:val="none"/>
        </w:rPr>
      </w:pPr>
    </w:p>
    <w:p w14:paraId="06EC7F99">
      <w:pPr>
        <w:widowControl/>
        <w:shd w:val="clear" w:color="auto" w:fill="FFFFFF"/>
        <w:spacing w:line="360" w:lineRule="auto"/>
        <w:ind w:left="1418" w:hanging="567"/>
        <w:jc w:val="both"/>
        <w:rPr>
          <w:rFonts w:hint="eastAsia" w:ascii="宋体" w:hAnsi="宋体" w:cs="宋体"/>
          <w:color w:val="auto"/>
          <w:kern w:val="0"/>
          <w:sz w:val="24"/>
          <w:highlight w:val="none"/>
        </w:rPr>
      </w:pPr>
      <w:r>
        <w:rPr>
          <w:rFonts w:hint="eastAsia" w:ascii="宋体" w:hAnsi="宋体" w:cs="宋体"/>
          <w:color w:val="auto"/>
          <w:kern w:val="0"/>
          <w:sz w:val="24"/>
          <w:highlight w:val="none"/>
        </w:rPr>
        <w:t>供应商法定代表人</w:t>
      </w:r>
      <w:r>
        <w:rPr>
          <w:rFonts w:hint="eastAsia" w:ascii="宋体" w:hAnsi="宋体" w:cs="宋体"/>
          <w:color w:val="auto"/>
          <w:kern w:val="0"/>
          <w:sz w:val="24"/>
          <w:highlight w:val="none"/>
          <w:lang w:eastAsia="zh-CN"/>
        </w:rPr>
        <w:t>或</w:t>
      </w:r>
      <w:r>
        <w:rPr>
          <w:rFonts w:hint="eastAsia" w:ascii="宋体" w:hAnsi="宋体" w:cs="宋体"/>
          <w:color w:val="auto"/>
          <w:kern w:val="0"/>
          <w:sz w:val="24"/>
          <w:highlight w:val="none"/>
        </w:rPr>
        <w:t>其授权代表签字：</w:t>
      </w:r>
      <w:r>
        <w:rPr>
          <w:rFonts w:hint="eastAsia" w:ascii="宋体" w:hAnsi="宋体" w:cs="宋体"/>
          <w:color w:val="auto"/>
          <w:kern w:val="0"/>
          <w:sz w:val="24"/>
          <w:highlight w:val="none"/>
          <w:u w:val="single"/>
        </w:rPr>
        <w:t xml:space="preserve">              </w:t>
      </w:r>
    </w:p>
    <w:p w14:paraId="7203A537">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供应商名称：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（全称并加盖公章）</w:t>
      </w:r>
    </w:p>
    <w:p w14:paraId="0AA9F067">
      <w:pPr>
        <w:widowControl/>
        <w:wordWrap w:val="0"/>
        <w:spacing w:line="460" w:lineRule="exact"/>
        <w:jc w:val="left"/>
        <w:rPr>
          <w:rFonts w:ascii="宋体" w:hAnsi="宋体" w:cs="宋体"/>
          <w:color w:val="auto"/>
          <w:kern w:val="0"/>
          <w:sz w:val="24"/>
          <w:highlight w:val="none"/>
        </w:rPr>
      </w:pPr>
    </w:p>
    <w:p w14:paraId="0C640BF8">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0B6B807C">
      <w:pPr>
        <w:widowControl/>
        <w:wordWrap w:val="0"/>
        <w:spacing w:line="460" w:lineRule="exact"/>
        <w:ind w:firstLine="4800" w:firstLineChars="2000"/>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14:paraId="3DE58505">
      <w:pPr>
        <w:pStyle w:val="14"/>
        <w:rPr>
          <w:rFonts w:hint="eastAsia" w:ascii="宋体" w:hAnsi="宋体" w:cs="宋体"/>
          <w:color w:val="000000" w:themeColor="text1"/>
          <w:kern w:val="0"/>
          <w:sz w:val="24"/>
          <w:highlight w:val="none"/>
          <w14:textFill>
            <w14:solidFill>
              <w14:schemeClr w14:val="tx1"/>
            </w14:solidFill>
          </w14:textFill>
        </w:rPr>
      </w:pPr>
    </w:p>
    <w:p w14:paraId="1CE4BD51">
      <w:pPr>
        <w:pStyle w:val="23"/>
        <w:rPr>
          <w:rFonts w:hint="eastAsia" w:ascii="宋体" w:hAnsi="宋体" w:cs="宋体"/>
          <w:color w:val="000000" w:themeColor="text1"/>
          <w:kern w:val="0"/>
          <w:sz w:val="24"/>
          <w:highlight w:val="none"/>
          <w14:textFill>
            <w14:solidFill>
              <w14:schemeClr w14:val="tx1"/>
            </w14:solidFill>
          </w14:textFill>
        </w:rPr>
      </w:pPr>
    </w:p>
    <w:p w14:paraId="04F2090C">
      <w:pPr>
        <w:pStyle w:val="23"/>
        <w:rPr>
          <w:rFonts w:hint="eastAsia" w:ascii="宋体" w:hAnsi="宋体" w:cs="宋体"/>
          <w:color w:val="000000" w:themeColor="text1"/>
          <w:kern w:val="0"/>
          <w:sz w:val="24"/>
          <w:highlight w:val="none"/>
          <w14:textFill>
            <w14:solidFill>
              <w14:schemeClr w14:val="tx1"/>
            </w14:solidFill>
          </w14:textFill>
        </w:rPr>
      </w:pPr>
    </w:p>
    <w:p w14:paraId="41239BA0">
      <w:pPr>
        <w:pStyle w:val="23"/>
        <w:rPr>
          <w:rFonts w:hint="eastAsia" w:ascii="宋体" w:hAnsi="宋体" w:cs="宋体"/>
          <w:color w:val="000000" w:themeColor="text1"/>
          <w:kern w:val="0"/>
          <w:sz w:val="24"/>
          <w:highlight w:val="none"/>
          <w14:textFill>
            <w14:solidFill>
              <w14:schemeClr w14:val="tx1"/>
            </w14:solidFill>
          </w14:textFill>
        </w:rPr>
      </w:pPr>
    </w:p>
    <w:p w14:paraId="29C93787">
      <w:pPr>
        <w:pStyle w:val="23"/>
        <w:rPr>
          <w:rFonts w:hint="eastAsia" w:ascii="宋体" w:hAnsi="宋体" w:cs="宋体"/>
          <w:color w:val="000000" w:themeColor="text1"/>
          <w:kern w:val="0"/>
          <w:sz w:val="24"/>
          <w:highlight w:val="none"/>
          <w14:textFill>
            <w14:solidFill>
              <w14:schemeClr w14:val="tx1"/>
            </w14:solidFill>
          </w14:textFill>
        </w:rPr>
      </w:pPr>
    </w:p>
    <w:p w14:paraId="2CC98298">
      <w:pPr>
        <w:pStyle w:val="23"/>
        <w:rPr>
          <w:rFonts w:hint="eastAsia" w:ascii="宋体" w:hAnsi="宋体" w:cs="宋体"/>
          <w:color w:val="000000" w:themeColor="text1"/>
          <w:kern w:val="0"/>
          <w:sz w:val="24"/>
          <w:highlight w:val="none"/>
          <w14:textFill>
            <w14:solidFill>
              <w14:schemeClr w14:val="tx1"/>
            </w14:solidFill>
          </w14:textFill>
        </w:rPr>
      </w:pPr>
    </w:p>
    <w:p w14:paraId="29E5F482">
      <w:pPr>
        <w:pStyle w:val="23"/>
        <w:rPr>
          <w:rFonts w:hint="eastAsia" w:ascii="宋体" w:hAnsi="宋体" w:cs="宋体"/>
          <w:color w:val="000000" w:themeColor="text1"/>
          <w:kern w:val="0"/>
          <w:sz w:val="24"/>
          <w:highlight w:val="none"/>
          <w14:textFill>
            <w14:solidFill>
              <w14:schemeClr w14:val="tx1"/>
            </w14:solidFill>
          </w14:textFill>
        </w:rPr>
      </w:pPr>
    </w:p>
    <w:p w14:paraId="690EFA7A">
      <w:pPr>
        <w:pStyle w:val="23"/>
        <w:rPr>
          <w:rFonts w:hint="eastAsia" w:ascii="宋体" w:hAnsi="宋体" w:cs="宋体"/>
          <w:color w:val="000000" w:themeColor="text1"/>
          <w:kern w:val="0"/>
          <w:sz w:val="24"/>
          <w:highlight w:val="none"/>
          <w14:textFill>
            <w14:solidFill>
              <w14:schemeClr w14:val="tx1"/>
            </w14:solidFill>
          </w14:textFill>
        </w:rPr>
      </w:pPr>
    </w:p>
    <w:p w14:paraId="02BA2D41">
      <w:pPr>
        <w:pStyle w:val="23"/>
        <w:rPr>
          <w:rFonts w:hint="eastAsia" w:ascii="宋体" w:hAnsi="宋体" w:cs="宋体"/>
          <w:color w:val="000000" w:themeColor="text1"/>
          <w:kern w:val="0"/>
          <w:sz w:val="24"/>
          <w:highlight w:val="none"/>
          <w14:textFill>
            <w14:solidFill>
              <w14:schemeClr w14:val="tx1"/>
            </w14:solidFill>
          </w14:textFill>
        </w:rPr>
      </w:pPr>
    </w:p>
    <w:p w14:paraId="7FB05C8D">
      <w:pPr>
        <w:pStyle w:val="23"/>
        <w:rPr>
          <w:rFonts w:hint="eastAsia" w:ascii="宋体" w:hAnsi="宋体" w:cs="宋体"/>
          <w:color w:val="000000" w:themeColor="text1"/>
          <w:kern w:val="0"/>
          <w:sz w:val="24"/>
          <w:highlight w:val="none"/>
          <w14:textFill>
            <w14:solidFill>
              <w14:schemeClr w14:val="tx1"/>
            </w14:solidFill>
          </w14:textFill>
        </w:rPr>
      </w:pPr>
    </w:p>
    <w:p w14:paraId="07E37B0E">
      <w:pPr>
        <w:pStyle w:val="23"/>
        <w:rPr>
          <w:rFonts w:hint="eastAsia" w:ascii="宋体" w:hAnsi="宋体" w:cs="宋体"/>
          <w:color w:val="000000" w:themeColor="text1"/>
          <w:kern w:val="0"/>
          <w:sz w:val="24"/>
          <w:highlight w:val="none"/>
          <w14:textFill>
            <w14:solidFill>
              <w14:schemeClr w14:val="tx1"/>
            </w14:solidFill>
          </w14:textFill>
        </w:rPr>
        <w:sectPr>
          <w:footerReference r:id="rId5" w:type="default"/>
          <w:pgSz w:w="11906" w:h="16838"/>
          <w:pgMar w:top="1417" w:right="1474" w:bottom="1417" w:left="1474" w:header="851" w:footer="624" w:gutter="0"/>
          <w:pgNumType w:fmt="decimal"/>
          <w:cols w:space="720" w:num="1"/>
          <w:docGrid w:type="lines" w:linePitch="319" w:charSpace="0"/>
        </w:sectPr>
      </w:pPr>
    </w:p>
    <w:p w14:paraId="5CD5521C">
      <w:pPr>
        <w:keepNext w:val="0"/>
        <w:keepLines w:val="0"/>
        <w:widowControl/>
        <w:suppressLineNumbers w:val="0"/>
        <w:jc w:val="center"/>
        <w:rPr>
          <w:rFonts w:hint="eastAsia" w:ascii="黑体" w:hAnsi="黑体" w:eastAsia="黑体" w:cs="黑体"/>
          <w:sz w:val="32"/>
          <w:szCs w:val="32"/>
          <w:highlight w:val="none"/>
        </w:rPr>
      </w:pPr>
      <w:r>
        <w:rPr>
          <w:rFonts w:hint="eastAsia" w:ascii="黑体" w:hAnsi="黑体" w:eastAsia="黑体" w:cs="黑体"/>
          <w:b/>
          <w:bCs/>
          <w:snapToGrid w:val="0"/>
          <w:color w:val="000000"/>
          <w:kern w:val="0"/>
          <w:sz w:val="32"/>
          <w:szCs w:val="32"/>
          <w:highlight w:val="none"/>
          <w:lang w:val="en-US" w:eastAsia="zh-CN" w:bidi="ar"/>
        </w:rPr>
        <w:t>4.1 配套试剂报价一览表（格式，如有）</w:t>
      </w:r>
    </w:p>
    <w:tbl>
      <w:tblPr>
        <w:tblStyle w:val="34"/>
        <w:tblW w:w="0" w:type="auto"/>
        <w:tblInd w:w="-3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1447"/>
        <w:gridCol w:w="1447"/>
        <w:gridCol w:w="1046"/>
        <w:gridCol w:w="1046"/>
        <w:gridCol w:w="1046"/>
        <w:gridCol w:w="1164"/>
        <w:gridCol w:w="929"/>
        <w:gridCol w:w="929"/>
        <w:gridCol w:w="1046"/>
        <w:gridCol w:w="1609"/>
        <w:gridCol w:w="1908"/>
      </w:tblGrid>
      <w:tr w14:paraId="656F0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Align w:val="center"/>
          </w:tcPr>
          <w:p w14:paraId="6A59A0EB">
            <w:pPr>
              <w:widowControl w:val="0"/>
              <w:jc w:val="center"/>
              <w:rPr>
                <w:rFonts w:hint="eastAsia" w:eastAsia="宋体"/>
                <w:sz w:val="21"/>
                <w:szCs w:val="21"/>
                <w:highlight w:val="none"/>
                <w:vertAlign w:val="baseline"/>
                <w:lang w:val="en-US" w:eastAsia="zh-CN"/>
              </w:rPr>
            </w:pPr>
            <w:r>
              <w:rPr>
                <w:rFonts w:hint="eastAsia" w:eastAsia="宋体"/>
                <w:b/>
                <w:bCs/>
                <w:sz w:val="21"/>
                <w:szCs w:val="21"/>
                <w:highlight w:val="none"/>
                <w:vertAlign w:val="baseline"/>
                <w:lang w:val="en-US" w:eastAsia="zh-CN"/>
              </w:rPr>
              <w:t>序号</w:t>
            </w:r>
          </w:p>
        </w:tc>
        <w:tc>
          <w:tcPr>
            <w:tcW w:w="1447" w:type="dxa"/>
            <w:vAlign w:val="center"/>
          </w:tcPr>
          <w:p w14:paraId="3A9363A2">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检测项目</w:t>
            </w:r>
          </w:p>
        </w:tc>
        <w:tc>
          <w:tcPr>
            <w:tcW w:w="1447" w:type="dxa"/>
            <w:vAlign w:val="center"/>
          </w:tcPr>
          <w:p w14:paraId="5BE29ADC">
            <w:pPr>
              <w:keepNext w:val="0"/>
              <w:keepLines w:val="0"/>
              <w:widowControl/>
              <w:suppressLineNumbers w:val="0"/>
              <w:jc w:val="center"/>
              <w:rPr>
                <w:rFonts w:hint="eastAsia" w:eastAsia="宋体"/>
                <w:sz w:val="21"/>
                <w:szCs w:val="21"/>
                <w:highlight w:val="none"/>
                <w:vertAlign w:val="baseline"/>
                <w:lang w:val="en-US" w:eastAsia="zh-CN"/>
              </w:rPr>
            </w:pPr>
            <w:r>
              <w:rPr>
                <w:rFonts w:hint="eastAsia" w:ascii="宋体" w:hAnsi="宋体" w:eastAsia="宋体" w:cs="宋体"/>
                <w:b/>
                <w:bCs/>
                <w:snapToGrid w:val="0"/>
                <w:color w:val="000000"/>
                <w:kern w:val="0"/>
                <w:sz w:val="21"/>
                <w:szCs w:val="21"/>
                <w:highlight w:val="none"/>
                <w:lang w:val="en-US" w:eastAsia="zh-CN" w:bidi="ar"/>
              </w:rPr>
              <w:t>商品名称</w:t>
            </w:r>
          </w:p>
        </w:tc>
        <w:tc>
          <w:tcPr>
            <w:tcW w:w="1046" w:type="dxa"/>
            <w:vAlign w:val="center"/>
          </w:tcPr>
          <w:p w14:paraId="7F0926E3">
            <w:pPr>
              <w:keepNext w:val="0"/>
              <w:keepLines w:val="0"/>
              <w:widowControl/>
              <w:suppressLineNumbers w:val="0"/>
              <w:jc w:val="center"/>
              <w:rPr>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注册</w:t>
            </w:r>
          </w:p>
          <w:p w14:paraId="24780A80">
            <w:pPr>
              <w:keepNext w:val="0"/>
              <w:keepLines w:val="0"/>
              <w:widowControl/>
              <w:suppressLineNumbers w:val="0"/>
              <w:jc w:val="center"/>
              <w:rPr>
                <w:sz w:val="21"/>
                <w:szCs w:val="21"/>
                <w:highlight w:val="none"/>
                <w:vertAlign w:val="baseline"/>
              </w:rPr>
            </w:pPr>
            <w:r>
              <w:rPr>
                <w:rFonts w:hint="eastAsia" w:ascii="宋体" w:hAnsi="宋体" w:eastAsia="宋体" w:cs="宋体"/>
                <w:b/>
                <w:bCs/>
                <w:snapToGrid w:val="0"/>
                <w:color w:val="000000"/>
                <w:kern w:val="0"/>
                <w:sz w:val="21"/>
                <w:szCs w:val="21"/>
                <w:highlight w:val="none"/>
                <w:lang w:val="en-US" w:eastAsia="zh-CN" w:bidi="ar"/>
              </w:rPr>
              <w:t>证名称及注册证号</w:t>
            </w:r>
          </w:p>
        </w:tc>
        <w:tc>
          <w:tcPr>
            <w:tcW w:w="1046" w:type="dxa"/>
            <w:vAlign w:val="center"/>
          </w:tcPr>
          <w:p w14:paraId="2B14C956">
            <w:pPr>
              <w:keepNext w:val="0"/>
              <w:keepLines w:val="0"/>
              <w:widowControl/>
              <w:suppressLineNumbers w:val="0"/>
              <w:jc w:val="center"/>
              <w:rPr>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品牌</w:t>
            </w:r>
          </w:p>
          <w:p w14:paraId="1C6FB20D">
            <w:pPr>
              <w:keepNext w:val="0"/>
              <w:keepLines w:val="0"/>
              <w:widowControl/>
              <w:suppressLineNumbers w:val="0"/>
              <w:jc w:val="center"/>
              <w:rPr>
                <w:sz w:val="21"/>
                <w:szCs w:val="21"/>
                <w:highlight w:val="none"/>
                <w:vertAlign w:val="baseline"/>
              </w:rPr>
            </w:pPr>
          </w:p>
        </w:tc>
        <w:tc>
          <w:tcPr>
            <w:tcW w:w="1046" w:type="dxa"/>
            <w:vAlign w:val="center"/>
          </w:tcPr>
          <w:p w14:paraId="5F3945E3">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规格型号</w:t>
            </w:r>
          </w:p>
        </w:tc>
        <w:tc>
          <w:tcPr>
            <w:tcW w:w="1164" w:type="dxa"/>
            <w:vAlign w:val="center"/>
          </w:tcPr>
          <w:p w14:paraId="6265EF06">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生产企业</w:t>
            </w:r>
          </w:p>
        </w:tc>
        <w:tc>
          <w:tcPr>
            <w:tcW w:w="929" w:type="dxa"/>
            <w:vAlign w:val="center"/>
          </w:tcPr>
          <w:p w14:paraId="7F8ABB2D">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试验方法</w:t>
            </w:r>
          </w:p>
        </w:tc>
        <w:tc>
          <w:tcPr>
            <w:tcW w:w="929" w:type="dxa"/>
            <w:vAlign w:val="center"/>
          </w:tcPr>
          <w:p w14:paraId="4BBEE466">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计价</w:t>
            </w:r>
          </w:p>
          <w:p w14:paraId="402FCC27">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单位</w:t>
            </w:r>
          </w:p>
        </w:tc>
        <w:tc>
          <w:tcPr>
            <w:tcW w:w="1046" w:type="dxa"/>
            <w:vAlign w:val="center"/>
          </w:tcPr>
          <w:p w14:paraId="27D95271">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单价</w:t>
            </w:r>
          </w:p>
          <w:p w14:paraId="22789EEB">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（元/每人份）</w:t>
            </w:r>
          </w:p>
        </w:tc>
        <w:tc>
          <w:tcPr>
            <w:tcW w:w="1609" w:type="dxa"/>
            <w:vAlign w:val="center"/>
          </w:tcPr>
          <w:p w14:paraId="6FBC14B5">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网采号</w:t>
            </w:r>
          </w:p>
        </w:tc>
        <w:tc>
          <w:tcPr>
            <w:tcW w:w="1908" w:type="dxa"/>
            <w:vAlign w:val="center"/>
          </w:tcPr>
          <w:p w14:paraId="5DF289EE">
            <w:pPr>
              <w:widowControl w:val="0"/>
              <w:spacing w:line="320" w:lineRule="exact"/>
              <w:jc w:val="center"/>
              <w:outlineLvl w:val="0"/>
              <w:rPr>
                <w:rFonts w:hint="eastAsia" w:ascii="宋体" w:hAnsi="宋体" w:eastAsia="宋体" w:cs="宋体"/>
                <w:b/>
                <w:sz w:val="21"/>
                <w:szCs w:val="21"/>
                <w:highlight w:val="none"/>
              </w:rPr>
            </w:pPr>
            <w:r>
              <w:rPr>
                <w:rFonts w:hint="eastAsia" w:ascii="宋体" w:hAnsi="宋体" w:eastAsia="宋体" w:cs="宋体"/>
                <w:b/>
                <w:sz w:val="21"/>
                <w:szCs w:val="21"/>
                <w:highlight w:val="none"/>
              </w:rPr>
              <w:t>省、市、县</w:t>
            </w:r>
          </w:p>
          <w:p w14:paraId="723E3D91">
            <w:pPr>
              <w:widowControl w:val="0"/>
              <w:spacing w:line="320" w:lineRule="exact"/>
              <w:jc w:val="center"/>
              <w:outlineLvl w:val="0"/>
              <w:rPr>
                <w:rFonts w:hint="eastAsia" w:ascii="宋体" w:hAnsi="宋体" w:eastAsia="宋体" w:cs="宋体"/>
                <w:b/>
                <w:sz w:val="21"/>
                <w:szCs w:val="21"/>
                <w:highlight w:val="none"/>
              </w:rPr>
            </w:pPr>
            <w:r>
              <w:rPr>
                <w:rFonts w:hint="eastAsia" w:ascii="宋体" w:hAnsi="宋体" w:eastAsia="宋体" w:cs="宋体"/>
                <w:b/>
                <w:sz w:val="21"/>
                <w:szCs w:val="21"/>
                <w:highlight w:val="none"/>
              </w:rPr>
              <w:t>收费编码</w:t>
            </w:r>
          </w:p>
          <w:p w14:paraId="6CDB9EFE">
            <w:pPr>
              <w:widowControl w:val="0"/>
              <w:spacing w:line="320" w:lineRule="exact"/>
              <w:jc w:val="center"/>
              <w:outlineLvl w:val="0"/>
              <w:rPr>
                <w:sz w:val="21"/>
                <w:szCs w:val="21"/>
                <w:highlight w:val="none"/>
                <w:vertAlign w:val="baseline"/>
              </w:rPr>
            </w:pPr>
            <w:r>
              <w:rPr>
                <w:rFonts w:hint="eastAsia" w:ascii="宋体" w:hAnsi="宋体" w:eastAsia="宋体" w:cs="宋体"/>
                <w:b/>
                <w:sz w:val="21"/>
                <w:szCs w:val="21"/>
                <w:highlight w:val="none"/>
              </w:rPr>
              <w:t>收费标准</w:t>
            </w:r>
          </w:p>
        </w:tc>
      </w:tr>
      <w:tr w14:paraId="182EA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Merge w:val="restart"/>
          </w:tcPr>
          <w:p w14:paraId="3CBBC91A">
            <w:pPr>
              <w:widowControl w:val="0"/>
              <w:rPr>
                <w:highlight w:val="none"/>
                <w:vertAlign w:val="baseline"/>
              </w:rPr>
            </w:pPr>
          </w:p>
        </w:tc>
        <w:tc>
          <w:tcPr>
            <w:tcW w:w="1447" w:type="dxa"/>
            <w:vMerge w:val="restart"/>
          </w:tcPr>
          <w:p w14:paraId="7292410D">
            <w:pPr>
              <w:widowControl w:val="0"/>
              <w:rPr>
                <w:highlight w:val="none"/>
                <w:vertAlign w:val="baseline"/>
              </w:rPr>
            </w:pPr>
          </w:p>
        </w:tc>
        <w:tc>
          <w:tcPr>
            <w:tcW w:w="1447" w:type="dxa"/>
          </w:tcPr>
          <w:p w14:paraId="7E1E6B82">
            <w:pPr>
              <w:widowControl w:val="0"/>
              <w:rPr>
                <w:highlight w:val="none"/>
                <w:vertAlign w:val="baseline"/>
              </w:rPr>
            </w:pPr>
          </w:p>
        </w:tc>
        <w:tc>
          <w:tcPr>
            <w:tcW w:w="1046" w:type="dxa"/>
          </w:tcPr>
          <w:p w14:paraId="0E6115E3">
            <w:pPr>
              <w:widowControl w:val="0"/>
              <w:rPr>
                <w:highlight w:val="none"/>
                <w:vertAlign w:val="baseline"/>
              </w:rPr>
            </w:pPr>
          </w:p>
        </w:tc>
        <w:tc>
          <w:tcPr>
            <w:tcW w:w="1046" w:type="dxa"/>
          </w:tcPr>
          <w:p w14:paraId="2DCE864B">
            <w:pPr>
              <w:widowControl w:val="0"/>
              <w:rPr>
                <w:highlight w:val="none"/>
                <w:vertAlign w:val="baseline"/>
              </w:rPr>
            </w:pPr>
          </w:p>
        </w:tc>
        <w:tc>
          <w:tcPr>
            <w:tcW w:w="1046" w:type="dxa"/>
          </w:tcPr>
          <w:p w14:paraId="07F2D63A">
            <w:pPr>
              <w:widowControl w:val="0"/>
              <w:rPr>
                <w:highlight w:val="none"/>
                <w:vertAlign w:val="baseline"/>
              </w:rPr>
            </w:pPr>
          </w:p>
        </w:tc>
        <w:tc>
          <w:tcPr>
            <w:tcW w:w="1164" w:type="dxa"/>
          </w:tcPr>
          <w:p w14:paraId="05D0B6CB">
            <w:pPr>
              <w:widowControl w:val="0"/>
              <w:rPr>
                <w:highlight w:val="none"/>
                <w:vertAlign w:val="baseline"/>
              </w:rPr>
            </w:pPr>
          </w:p>
        </w:tc>
        <w:tc>
          <w:tcPr>
            <w:tcW w:w="929" w:type="dxa"/>
          </w:tcPr>
          <w:p w14:paraId="5F65FB14">
            <w:pPr>
              <w:widowControl w:val="0"/>
              <w:rPr>
                <w:highlight w:val="none"/>
                <w:vertAlign w:val="baseline"/>
              </w:rPr>
            </w:pPr>
          </w:p>
        </w:tc>
        <w:tc>
          <w:tcPr>
            <w:tcW w:w="929" w:type="dxa"/>
          </w:tcPr>
          <w:p w14:paraId="653848A6">
            <w:pPr>
              <w:widowControl w:val="0"/>
              <w:rPr>
                <w:highlight w:val="none"/>
                <w:vertAlign w:val="baseline"/>
              </w:rPr>
            </w:pPr>
          </w:p>
        </w:tc>
        <w:tc>
          <w:tcPr>
            <w:tcW w:w="1046" w:type="dxa"/>
          </w:tcPr>
          <w:p w14:paraId="5D678587">
            <w:pPr>
              <w:widowControl w:val="0"/>
              <w:rPr>
                <w:highlight w:val="none"/>
                <w:vertAlign w:val="baseline"/>
              </w:rPr>
            </w:pPr>
          </w:p>
        </w:tc>
        <w:tc>
          <w:tcPr>
            <w:tcW w:w="1609" w:type="dxa"/>
          </w:tcPr>
          <w:p w14:paraId="31050FDE">
            <w:pPr>
              <w:widowControl w:val="0"/>
              <w:rPr>
                <w:highlight w:val="none"/>
                <w:vertAlign w:val="baseline"/>
              </w:rPr>
            </w:pPr>
          </w:p>
        </w:tc>
        <w:tc>
          <w:tcPr>
            <w:tcW w:w="1908" w:type="dxa"/>
          </w:tcPr>
          <w:p w14:paraId="182BEFA2">
            <w:pPr>
              <w:widowControl w:val="0"/>
              <w:rPr>
                <w:highlight w:val="none"/>
                <w:vertAlign w:val="baseline"/>
              </w:rPr>
            </w:pPr>
          </w:p>
        </w:tc>
      </w:tr>
      <w:tr w14:paraId="4A3EE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trPr>
        <w:tc>
          <w:tcPr>
            <w:tcW w:w="949" w:type="dxa"/>
            <w:vMerge w:val="continue"/>
          </w:tcPr>
          <w:p w14:paraId="5978AF61">
            <w:pPr>
              <w:widowControl w:val="0"/>
              <w:rPr>
                <w:highlight w:val="none"/>
                <w:vertAlign w:val="baseline"/>
              </w:rPr>
            </w:pPr>
          </w:p>
        </w:tc>
        <w:tc>
          <w:tcPr>
            <w:tcW w:w="1447" w:type="dxa"/>
            <w:vMerge w:val="continue"/>
          </w:tcPr>
          <w:p w14:paraId="3B63F674">
            <w:pPr>
              <w:widowControl w:val="0"/>
              <w:rPr>
                <w:highlight w:val="none"/>
                <w:vertAlign w:val="baseline"/>
              </w:rPr>
            </w:pPr>
          </w:p>
        </w:tc>
        <w:tc>
          <w:tcPr>
            <w:tcW w:w="1447" w:type="dxa"/>
          </w:tcPr>
          <w:p w14:paraId="2B1C2660">
            <w:pPr>
              <w:widowControl w:val="0"/>
              <w:rPr>
                <w:highlight w:val="none"/>
                <w:vertAlign w:val="baseline"/>
              </w:rPr>
            </w:pPr>
          </w:p>
        </w:tc>
        <w:tc>
          <w:tcPr>
            <w:tcW w:w="1046" w:type="dxa"/>
          </w:tcPr>
          <w:p w14:paraId="26CDB3EC">
            <w:pPr>
              <w:widowControl w:val="0"/>
              <w:rPr>
                <w:highlight w:val="none"/>
                <w:vertAlign w:val="baseline"/>
              </w:rPr>
            </w:pPr>
          </w:p>
        </w:tc>
        <w:tc>
          <w:tcPr>
            <w:tcW w:w="1046" w:type="dxa"/>
          </w:tcPr>
          <w:p w14:paraId="7808D29C">
            <w:pPr>
              <w:widowControl w:val="0"/>
              <w:rPr>
                <w:highlight w:val="none"/>
                <w:vertAlign w:val="baseline"/>
              </w:rPr>
            </w:pPr>
          </w:p>
        </w:tc>
        <w:tc>
          <w:tcPr>
            <w:tcW w:w="1046" w:type="dxa"/>
          </w:tcPr>
          <w:p w14:paraId="5203F631">
            <w:pPr>
              <w:widowControl w:val="0"/>
              <w:rPr>
                <w:highlight w:val="none"/>
                <w:vertAlign w:val="baseline"/>
              </w:rPr>
            </w:pPr>
          </w:p>
        </w:tc>
        <w:tc>
          <w:tcPr>
            <w:tcW w:w="1164" w:type="dxa"/>
          </w:tcPr>
          <w:p w14:paraId="57318BFE">
            <w:pPr>
              <w:widowControl w:val="0"/>
              <w:rPr>
                <w:highlight w:val="none"/>
                <w:vertAlign w:val="baseline"/>
              </w:rPr>
            </w:pPr>
          </w:p>
        </w:tc>
        <w:tc>
          <w:tcPr>
            <w:tcW w:w="929" w:type="dxa"/>
          </w:tcPr>
          <w:p w14:paraId="55E12B51">
            <w:pPr>
              <w:widowControl w:val="0"/>
              <w:rPr>
                <w:highlight w:val="none"/>
                <w:vertAlign w:val="baseline"/>
              </w:rPr>
            </w:pPr>
          </w:p>
        </w:tc>
        <w:tc>
          <w:tcPr>
            <w:tcW w:w="929" w:type="dxa"/>
          </w:tcPr>
          <w:p w14:paraId="6C1BDB90">
            <w:pPr>
              <w:widowControl w:val="0"/>
              <w:rPr>
                <w:highlight w:val="none"/>
                <w:vertAlign w:val="baseline"/>
              </w:rPr>
            </w:pPr>
          </w:p>
        </w:tc>
        <w:tc>
          <w:tcPr>
            <w:tcW w:w="1046" w:type="dxa"/>
          </w:tcPr>
          <w:p w14:paraId="64B2A5C1">
            <w:pPr>
              <w:widowControl w:val="0"/>
              <w:rPr>
                <w:highlight w:val="none"/>
                <w:vertAlign w:val="baseline"/>
              </w:rPr>
            </w:pPr>
          </w:p>
        </w:tc>
        <w:tc>
          <w:tcPr>
            <w:tcW w:w="1609" w:type="dxa"/>
          </w:tcPr>
          <w:p w14:paraId="3EF62E50">
            <w:pPr>
              <w:widowControl w:val="0"/>
              <w:rPr>
                <w:highlight w:val="none"/>
                <w:vertAlign w:val="baseline"/>
              </w:rPr>
            </w:pPr>
          </w:p>
        </w:tc>
        <w:tc>
          <w:tcPr>
            <w:tcW w:w="1908" w:type="dxa"/>
          </w:tcPr>
          <w:p w14:paraId="68216B3A">
            <w:pPr>
              <w:widowControl w:val="0"/>
              <w:rPr>
                <w:highlight w:val="none"/>
                <w:vertAlign w:val="baseline"/>
              </w:rPr>
            </w:pPr>
          </w:p>
        </w:tc>
      </w:tr>
      <w:tr w14:paraId="3870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Merge w:val="restart"/>
          </w:tcPr>
          <w:p w14:paraId="1D9E5E36">
            <w:pPr>
              <w:widowControl w:val="0"/>
              <w:rPr>
                <w:highlight w:val="none"/>
                <w:vertAlign w:val="baseline"/>
              </w:rPr>
            </w:pPr>
          </w:p>
        </w:tc>
        <w:tc>
          <w:tcPr>
            <w:tcW w:w="1447" w:type="dxa"/>
            <w:vMerge w:val="restart"/>
          </w:tcPr>
          <w:p w14:paraId="266E6D5C">
            <w:pPr>
              <w:widowControl w:val="0"/>
              <w:rPr>
                <w:highlight w:val="none"/>
                <w:vertAlign w:val="baseline"/>
              </w:rPr>
            </w:pPr>
          </w:p>
        </w:tc>
        <w:tc>
          <w:tcPr>
            <w:tcW w:w="1447" w:type="dxa"/>
          </w:tcPr>
          <w:p w14:paraId="085D4525">
            <w:pPr>
              <w:widowControl w:val="0"/>
              <w:rPr>
                <w:highlight w:val="none"/>
                <w:vertAlign w:val="baseline"/>
              </w:rPr>
            </w:pPr>
          </w:p>
        </w:tc>
        <w:tc>
          <w:tcPr>
            <w:tcW w:w="1046" w:type="dxa"/>
          </w:tcPr>
          <w:p w14:paraId="0472C53E">
            <w:pPr>
              <w:widowControl w:val="0"/>
              <w:rPr>
                <w:highlight w:val="none"/>
                <w:vertAlign w:val="baseline"/>
              </w:rPr>
            </w:pPr>
          </w:p>
        </w:tc>
        <w:tc>
          <w:tcPr>
            <w:tcW w:w="1046" w:type="dxa"/>
          </w:tcPr>
          <w:p w14:paraId="2009B7B1">
            <w:pPr>
              <w:widowControl w:val="0"/>
              <w:rPr>
                <w:highlight w:val="none"/>
                <w:vertAlign w:val="baseline"/>
              </w:rPr>
            </w:pPr>
          </w:p>
        </w:tc>
        <w:tc>
          <w:tcPr>
            <w:tcW w:w="1046" w:type="dxa"/>
          </w:tcPr>
          <w:p w14:paraId="5C8E70DA">
            <w:pPr>
              <w:widowControl w:val="0"/>
              <w:rPr>
                <w:highlight w:val="none"/>
                <w:vertAlign w:val="baseline"/>
              </w:rPr>
            </w:pPr>
          </w:p>
        </w:tc>
        <w:tc>
          <w:tcPr>
            <w:tcW w:w="1164" w:type="dxa"/>
          </w:tcPr>
          <w:p w14:paraId="0C6E7F11">
            <w:pPr>
              <w:widowControl w:val="0"/>
              <w:rPr>
                <w:highlight w:val="none"/>
                <w:vertAlign w:val="baseline"/>
              </w:rPr>
            </w:pPr>
          </w:p>
        </w:tc>
        <w:tc>
          <w:tcPr>
            <w:tcW w:w="929" w:type="dxa"/>
          </w:tcPr>
          <w:p w14:paraId="6475A207">
            <w:pPr>
              <w:widowControl w:val="0"/>
              <w:rPr>
                <w:highlight w:val="none"/>
                <w:vertAlign w:val="baseline"/>
              </w:rPr>
            </w:pPr>
          </w:p>
        </w:tc>
        <w:tc>
          <w:tcPr>
            <w:tcW w:w="929" w:type="dxa"/>
          </w:tcPr>
          <w:p w14:paraId="71D02B77">
            <w:pPr>
              <w:widowControl w:val="0"/>
              <w:rPr>
                <w:highlight w:val="none"/>
                <w:vertAlign w:val="baseline"/>
              </w:rPr>
            </w:pPr>
          </w:p>
        </w:tc>
        <w:tc>
          <w:tcPr>
            <w:tcW w:w="1046" w:type="dxa"/>
          </w:tcPr>
          <w:p w14:paraId="4407347B">
            <w:pPr>
              <w:widowControl w:val="0"/>
              <w:rPr>
                <w:highlight w:val="none"/>
                <w:vertAlign w:val="baseline"/>
              </w:rPr>
            </w:pPr>
          </w:p>
        </w:tc>
        <w:tc>
          <w:tcPr>
            <w:tcW w:w="1609" w:type="dxa"/>
          </w:tcPr>
          <w:p w14:paraId="1816FA2B">
            <w:pPr>
              <w:widowControl w:val="0"/>
              <w:rPr>
                <w:highlight w:val="none"/>
                <w:vertAlign w:val="baseline"/>
              </w:rPr>
            </w:pPr>
          </w:p>
        </w:tc>
        <w:tc>
          <w:tcPr>
            <w:tcW w:w="1908" w:type="dxa"/>
          </w:tcPr>
          <w:p w14:paraId="71D38366">
            <w:pPr>
              <w:widowControl w:val="0"/>
              <w:rPr>
                <w:highlight w:val="none"/>
                <w:vertAlign w:val="baseline"/>
              </w:rPr>
            </w:pPr>
          </w:p>
        </w:tc>
      </w:tr>
      <w:tr w14:paraId="253BC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49" w:type="dxa"/>
            <w:vMerge w:val="continue"/>
          </w:tcPr>
          <w:p w14:paraId="0B6D2E06">
            <w:pPr>
              <w:widowControl w:val="0"/>
              <w:rPr>
                <w:highlight w:val="none"/>
                <w:vertAlign w:val="baseline"/>
              </w:rPr>
            </w:pPr>
          </w:p>
        </w:tc>
        <w:tc>
          <w:tcPr>
            <w:tcW w:w="1447" w:type="dxa"/>
            <w:vMerge w:val="continue"/>
          </w:tcPr>
          <w:p w14:paraId="1ECB956D">
            <w:pPr>
              <w:widowControl w:val="0"/>
              <w:rPr>
                <w:highlight w:val="none"/>
                <w:vertAlign w:val="baseline"/>
              </w:rPr>
            </w:pPr>
          </w:p>
        </w:tc>
        <w:tc>
          <w:tcPr>
            <w:tcW w:w="1447" w:type="dxa"/>
          </w:tcPr>
          <w:p w14:paraId="7612CDFD">
            <w:pPr>
              <w:widowControl w:val="0"/>
              <w:rPr>
                <w:highlight w:val="none"/>
                <w:vertAlign w:val="baseline"/>
              </w:rPr>
            </w:pPr>
          </w:p>
        </w:tc>
        <w:tc>
          <w:tcPr>
            <w:tcW w:w="1046" w:type="dxa"/>
          </w:tcPr>
          <w:p w14:paraId="1977C920">
            <w:pPr>
              <w:widowControl w:val="0"/>
              <w:rPr>
                <w:highlight w:val="none"/>
                <w:vertAlign w:val="baseline"/>
              </w:rPr>
            </w:pPr>
          </w:p>
        </w:tc>
        <w:tc>
          <w:tcPr>
            <w:tcW w:w="1046" w:type="dxa"/>
          </w:tcPr>
          <w:p w14:paraId="16B65BF5">
            <w:pPr>
              <w:widowControl w:val="0"/>
              <w:rPr>
                <w:highlight w:val="none"/>
                <w:vertAlign w:val="baseline"/>
              </w:rPr>
            </w:pPr>
          </w:p>
        </w:tc>
        <w:tc>
          <w:tcPr>
            <w:tcW w:w="1046" w:type="dxa"/>
          </w:tcPr>
          <w:p w14:paraId="1384342A">
            <w:pPr>
              <w:widowControl w:val="0"/>
              <w:rPr>
                <w:highlight w:val="none"/>
                <w:vertAlign w:val="baseline"/>
              </w:rPr>
            </w:pPr>
          </w:p>
        </w:tc>
        <w:tc>
          <w:tcPr>
            <w:tcW w:w="1164" w:type="dxa"/>
          </w:tcPr>
          <w:p w14:paraId="04DF7BE1">
            <w:pPr>
              <w:widowControl w:val="0"/>
              <w:rPr>
                <w:highlight w:val="none"/>
                <w:vertAlign w:val="baseline"/>
              </w:rPr>
            </w:pPr>
          </w:p>
        </w:tc>
        <w:tc>
          <w:tcPr>
            <w:tcW w:w="929" w:type="dxa"/>
          </w:tcPr>
          <w:p w14:paraId="54AD3D04">
            <w:pPr>
              <w:widowControl w:val="0"/>
              <w:rPr>
                <w:highlight w:val="none"/>
                <w:vertAlign w:val="baseline"/>
              </w:rPr>
            </w:pPr>
          </w:p>
        </w:tc>
        <w:tc>
          <w:tcPr>
            <w:tcW w:w="929" w:type="dxa"/>
          </w:tcPr>
          <w:p w14:paraId="3D731A0D">
            <w:pPr>
              <w:widowControl w:val="0"/>
              <w:rPr>
                <w:highlight w:val="none"/>
                <w:vertAlign w:val="baseline"/>
              </w:rPr>
            </w:pPr>
          </w:p>
        </w:tc>
        <w:tc>
          <w:tcPr>
            <w:tcW w:w="1046" w:type="dxa"/>
          </w:tcPr>
          <w:p w14:paraId="0CF518E5">
            <w:pPr>
              <w:widowControl w:val="0"/>
              <w:rPr>
                <w:highlight w:val="none"/>
                <w:vertAlign w:val="baseline"/>
              </w:rPr>
            </w:pPr>
          </w:p>
        </w:tc>
        <w:tc>
          <w:tcPr>
            <w:tcW w:w="1609" w:type="dxa"/>
          </w:tcPr>
          <w:p w14:paraId="509ADB06">
            <w:pPr>
              <w:widowControl w:val="0"/>
              <w:rPr>
                <w:highlight w:val="none"/>
                <w:vertAlign w:val="baseline"/>
              </w:rPr>
            </w:pPr>
          </w:p>
        </w:tc>
        <w:tc>
          <w:tcPr>
            <w:tcW w:w="1908" w:type="dxa"/>
          </w:tcPr>
          <w:p w14:paraId="2B0CF04C">
            <w:pPr>
              <w:widowControl w:val="0"/>
              <w:rPr>
                <w:highlight w:val="none"/>
                <w:vertAlign w:val="baseline"/>
              </w:rPr>
            </w:pPr>
          </w:p>
        </w:tc>
      </w:tr>
    </w:tbl>
    <w:p w14:paraId="6D3962E9">
      <w:pPr>
        <w:rPr>
          <w:highlight w:val="none"/>
        </w:rPr>
      </w:pPr>
    </w:p>
    <w:p w14:paraId="4AAC5AE1">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74815A83">
      <w:pPr>
        <w:keepNext w:val="0"/>
        <w:keepLines w:val="0"/>
        <w:pageBreakBefore w:val="0"/>
        <w:widowControl/>
        <w:shd w:val="clear"/>
        <w:kinsoku w:val="0"/>
        <w:wordWrap/>
        <w:overflowPunct/>
        <w:topLinePunct w:val="0"/>
        <w:autoSpaceDE w:val="0"/>
        <w:autoSpaceDN w:val="0"/>
        <w:bidi w:val="0"/>
        <w:adjustRightInd w:val="0"/>
        <w:snapToGrid w:val="0"/>
        <w:spacing w:line="5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34858ACF">
      <w:pPr>
        <w:keepNext w:val="0"/>
        <w:keepLines w:val="0"/>
        <w:pageBreakBefore w:val="0"/>
        <w:widowControl/>
        <w:shd w:val="clear"/>
        <w:kinsoku w:val="0"/>
        <w:wordWrap/>
        <w:overflowPunct/>
        <w:topLinePunct w:val="0"/>
        <w:autoSpaceDE w:val="0"/>
        <w:autoSpaceDN w:val="0"/>
        <w:bidi w:val="0"/>
        <w:adjustRightInd w:val="0"/>
        <w:snapToGrid w:val="0"/>
        <w:spacing w:line="5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24E65566">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rPr>
        <w:t>注：</w:t>
      </w:r>
      <w:r>
        <w:rPr>
          <w:rFonts w:hint="eastAsia" w:ascii="宋体" w:hAnsi="宋体" w:eastAsia="宋体" w:cs="宋体"/>
          <w:b/>
          <w:bCs/>
          <w:color w:val="auto"/>
          <w:szCs w:val="21"/>
          <w:highlight w:val="none"/>
          <w:lang w:eastAsia="zh-CN"/>
        </w:rPr>
        <w:t>1</w:t>
      </w:r>
      <w:r>
        <w:rPr>
          <w:rFonts w:hint="eastAsia" w:ascii="宋体" w:hAnsi="宋体" w:eastAsia="宋体" w:cs="宋体"/>
          <w:b/>
          <w:bCs/>
          <w:color w:val="auto"/>
          <w:szCs w:val="21"/>
          <w:highlight w:val="none"/>
          <w:lang w:val="en-US" w:eastAsia="zh-CN"/>
        </w:rPr>
        <w:t>.</w:t>
      </w:r>
      <w:r>
        <w:rPr>
          <w:rFonts w:hint="eastAsia" w:ascii="宋体" w:hAnsi="宋体" w:eastAsia="宋体" w:cs="宋体"/>
          <w:b/>
          <w:bCs/>
          <w:color w:val="auto"/>
          <w:szCs w:val="21"/>
          <w:highlight w:val="none"/>
          <w:lang w:eastAsia="zh-CN"/>
        </w:rPr>
        <w:t>请按照</w:t>
      </w:r>
      <w:r>
        <w:rPr>
          <w:rFonts w:hint="eastAsia" w:ascii="宋体" w:hAnsi="宋体" w:eastAsia="宋体" w:cs="宋体"/>
          <w:b/>
          <w:bCs/>
          <w:color w:val="auto"/>
          <w:szCs w:val="21"/>
          <w:highlight w:val="none"/>
          <w:lang w:val="en-US" w:eastAsia="zh-CN"/>
        </w:rPr>
        <w:t>检测项目填写试剂</w:t>
      </w:r>
      <w:r>
        <w:rPr>
          <w:rFonts w:hint="eastAsia" w:ascii="宋体" w:hAnsi="宋体" w:eastAsia="宋体" w:cs="宋体"/>
          <w:b/>
          <w:bCs/>
          <w:color w:val="auto"/>
          <w:szCs w:val="21"/>
          <w:highlight w:val="none"/>
          <w:lang w:eastAsia="zh-CN"/>
        </w:rPr>
        <w:t>。</w:t>
      </w:r>
    </w:p>
    <w:p w14:paraId="5C06A690">
      <w:pPr>
        <w:keepNext w:val="0"/>
        <w:keepLines w:val="0"/>
        <w:pageBreakBefore w:val="0"/>
        <w:widowControl/>
        <w:kinsoku w:val="0"/>
        <w:wordWrap/>
        <w:overflowPunct/>
        <w:topLinePunct w:val="0"/>
        <w:autoSpaceDE w:val="0"/>
        <w:autoSpaceDN w:val="0"/>
        <w:bidi w:val="0"/>
        <w:adjustRightInd w:val="0"/>
        <w:snapToGrid w:val="0"/>
        <w:spacing w:line="400" w:lineRule="exact"/>
        <w:ind w:firstLine="422" w:firstLineChars="200"/>
        <w:textAlignment w:val="baseline"/>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2.试剂以“每人份”为单位进行报价。</w:t>
      </w:r>
    </w:p>
    <w:p w14:paraId="4FBC4AE5">
      <w:pPr>
        <w:keepNext w:val="0"/>
        <w:keepLines w:val="0"/>
        <w:pageBreakBefore w:val="0"/>
        <w:widowControl/>
        <w:suppressLineNumbers w:val="0"/>
        <w:wordWrap/>
        <w:overflowPunct/>
        <w:topLinePunct w:val="0"/>
        <w:bidi w:val="0"/>
        <w:spacing w:line="400" w:lineRule="exact"/>
        <w:jc w:val="left"/>
        <w:rPr>
          <w:highlight w:val="none"/>
        </w:rPr>
      </w:pPr>
      <w:r>
        <w:rPr>
          <w:rFonts w:hint="eastAsia" w:ascii="宋体" w:hAnsi="宋体" w:eastAsia="宋体" w:cs="宋体"/>
          <w:b/>
          <w:bCs/>
          <w:snapToGrid w:val="0"/>
          <w:color w:val="000000"/>
          <w:kern w:val="0"/>
          <w:sz w:val="24"/>
          <w:szCs w:val="24"/>
          <w:highlight w:val="none"/>
          <w:lang w:val="en-US" w:eastAsia="zh-CN" w:bidi="ar"/>
        </w:rPr>
        <w:t>备注: 此表为产品配套试剂报价表，如没有，无需制作。</w:t>
      </w:r>
    </w:p>
    <w:p w14:paraId="673BD7D0">
      <w:pPr>
        <w:pStyle w:val="23"/>
        <w:rPr>
          <w:rFonts w:hint="eastAsia" w:ascii="宋体" w:hAnsi="宋体" w:cs="宋体"/>
          <w:color w:val="000000" w:themeColor="text1"/>
          <w:kern w:val="0"/>
          <w:sz w:val="24"/>
          <w:highlight w:val="none"/>
          <w14:textFill>
            <w14:solidFill>
              <w14:schemeClr w14:val="tx1"/>
            </w14:solidFill>
          </w14:textFill>
        </w:rPr>
      </w:pPr>
    </w:p>
    <w:p w14:paraId="44127A20">
      <w:pPr>
        <w:pStyle w:val="23"/>
        <w:rPr>
          <w:rFonts w:hint="eastAsia" w:ascii="宋体" w:hAnsi="宋体" w:cs="宋体"/>
          <w:color w:val="000000" w:themeColor="text1"/>
          <w:kern w:val="0"/>
          <w:sz w:val="24"/>
          <w:highlight w:val="none"/>
          <w14:textFill>
            <w14:solidFill>
              <w14:schemeClr w14:val="tx1"/>
            </w14:solidFill>
          </w14:textFill>
        </w:rPr>
      </w:pPr>
    </w:p>
    <w:p w14:paraId="7CE95F39">
      <w:pPr>
        <w:pStyle w:val="23"/>
        <w:rPr>
          <w:rFonts w:hint="eastAsia" w:ascii="宋体" w:hAnsi="宋体" w:cs="宋体"/>
          <w:color w:val="000000" w:themeColor="text1"/>
          <w:kern w:val="0"/>
          <w:sz w:val="24"/>
          <w:highlight w:val="none"/>
          <w14:textFill>
            <w14:solidFill>
              <w14:schemeClr w14:val="tx1"/>
            </w14:solidFill>
          </w14:textFill>
        </w:rPr>
      </w:pPr>
    </w:p>
    <w:p w14:paraId="625CE56F">
      <w:pPr>
        <w:keepNext w:val="0"/>
        <w:keepLines w:val="0"/>
        <w:widowControl/>
        <w:suppressLineNumbers w:val="0"/>
        <w:jc w:val="center"/>
        <w:rPr>
          <w:rFonts w:hint="eastAsia" w:ascii="黑体" w:hAnsi="黑体" w:eastAsia="黑体" w:cs="黑体"/>
          <w:b/>
          <w:bCs/>
          <w:snapToGrid w:val="0"/>
          <w:color w:val="000000"/>
          <w:kern w:val="0"/>
          <w:sz w:val="32"/>
          <w:szCs w:val="32"/>
          <w:highlight w:val="none"/>
          <w:lang w:val="en-US" w:eastAsia="zh-CN" w:bidi="ar"/>
        </w:rPr>
      </w:pPr>
      <w:r>
        <w:rPr>
          <w:rFonts w:hint="eastAsia" w:ascii="黑体" w:hAnsi="黑体" w:eastAsia="黑体" w:cs="黑体"/>
          <w:b/>
          <w:bCs/>
          <w:snapToGrid w:val="0"/>
          <w:color w:val="000000"/>
          <w:kern w:val="0"/>
          <w:sz w:val="32"/>
          <w:szCs w:val="32"/>
          <w:highlight w:val="none"/>
          <w:lang w:val="en-US" w:eastAsia="zh-CN" w:bidi="ar"/>
        </w:rPr>
        <w:t>4.2 配套耗材报价一览表（格式，如有）</w:t>
      </w:r>
    </w:p>
    <w:p w14:paraId="77DBA49A">
      <w:pPr>
        <w:bidi w:val="0"/>
        <w:rPr>
          <w:highlight w:val="none"/>
        </w:rPr>
      </w:pP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9"/>
        <w:gridCol w:w="1543"/>
        <w:gridCol w:w="1393"/>
        <w:gridCol w:w="1060"/>
        <w:gridCol w:w="1060"/>
        <w:gridCol w:w="1060"/>
        <w:gridCol w:w="1060"/>
        <w:gridCol w:w="1060"/>
        <w:gridCol w:w="1277"/>
        <w:gridCol w:w="1486"/>
        <w:gridCol w:w="1560"/>
        <w:gridCol w:w="1080"/>
      </w:tblGrid>
      <w:tr w14:paraId="3FE7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Align w:val="center"/>
          </w:tcPr>
          <w:p w14:paraId="6BB436D6">
            <w:pPr>
              <w:widowControl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序号</w:t>
            </w:r>
          </w:p>
        </w:tc>
        <w:tc>
          <w:tcPr>
            <w:tcW w:w="1543" w:type="dxa"/>
            <w:vAlign w:val="center"/>
          </w:tcPr>
          <w:p w14:paraId="249F1F72">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检测项目</w:t>
            </w:r>
          </w:p>
        </w:tc>
        <w:tc>
          <w:tcPr>
            <w:tcW w:w="1393" w:type="dxa"/>
            <w:vAlign w:val="center"/>
          </w:tcPr>
          <w:p w14:paraId="39410AE6">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ascii="宋体" w:hAnsi="宋体" w:eastAsia="宋体" w:cs="宋体"/>
                <w:b/>
                <w:bCs/>
                <w:snapToGrid w:val="0"/>
                <w:color w:val="000000"/>
                <w:kern w:val="0"/>
                <w:sz w:val="21"/>
                <w:szCs w:val="21"/>
                <w:highlight w:val="none"/>
                <w:lang w:val="en-US" w:eastAsia="zh-CN" w:bidi="ar"/>
              </w:rPr>
              <w:t>商品名（通用名）</w:t>
            </w:r>
          </w:p>
        </w:tc>
        <w:tc>
          <w:tcPr>
            <w:tcW w:w="1060" w:type="dxa"/>
            <w:vAlign w:val="center"/>
          </w:tcPr>
          <w:p w14:paraId="27240A30">
            <w:pPr>
              <w:keepNext w:val="0"/>
              <w:keepLines w:val="0"/>
              <w:widowControl/>
              <w:suppressLineNumbers w:val="0"/>
              <w:jc w:val="center"/>
              <w:rPr>
                <w:b/>
                <w:bCs/>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投标产</w:t>
            </w:r>
          </w:p>
          <w:p w14:paraId="5A269BF0">
            <w:pPr>
              <w:keepNext w:val="0"/>
              <w:keepLines w:val="0"/>
              <w:widowControl/>
              <w:suppressLineNumbers w:val="0"/>
              <w:jc w:val="center"/>
              <w:rPr>
                <w:b/>
                <w:bCs/>
                <w:sz w:val="21"/>
                <w:szCs w:val="21"/>
                <w:highlight w:val="none"/>
              </w:rPr>
            </w:pPr>
            <w:r>
              <w:rPr>
                <w:rFonts w:hint="eastAsia" w:ascii="宋体" w:hAnsi="宋体" w:eastAsia="宋体" w:cs="宋体"/>
                <w:b/>
                <w:bCs/>
                <w:snapToGrid w:val="0"/>
                <w:color w:val="000000"/>
                <w:kern w:val="0"/>
                <w:sz w:val="21"/>
                <w:szCs w:val="21"/>
                <w:highlight w:val="none"/>
                <w:lang w:val="en-US" w:eastAsia="zh-CN" w:bidi="ar"/>
              </w:rPr>
              <w:t>品注册</w:t>
            </w:r>
          </w:p>
          <w:p w14:paraId="4170A910">
            <w:pPr>
              <w:keepNext w:val="0"/>
              <w:keepLines w:val="0"/>
              <w:widowControl/>
              <w:suppressLineNumbers w:val="0"/>
              <w:jc w:val="center"/>
              <w:rPr>
                <w:b/>
                <w:bCs/>
                <w:sz w:val="21"/>
                <w:szCs w:val="21"/>
                <w:highlight w:val="none"/>
                <w:vertAlign w:val="baseline"/>
              </w:rPr>
            </w:pPr>
            <w:r>
              <w:rPr>
                <w:rFonts w:hint="eastAsia" w:ascii="宋体" w:hAnsi="宋体" w:eastAsia="宋体" w:cs="宋体"/>
                <w:b/>
                <w:bCs/>
                <w:snapToGrid w:val="0"/>
                <w:color w:val="000000"/>
                <w:kern w:val="0"/>
                <w:sz w:val="21"/>
                <w:szCs w:val="21"/>
                <w:highlight w:val="none"/>
                <w:lang w:val="en-US" w:eastAsia="zh-CN" w:bidi="ar"/>
              </w:rPr>
              <w:t>证名称</w:t>
            </w:r>
          </w:p>
        </w:tc>
        <w:tc>
          <w:tcPr>
            <w:tcW w:w="1060" w:type="dxa"/>
            <w:vAlign w:val="center"/>
          </w:tcPr>
          <w:p w14:paraId="745A9113">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制造商</w:t>
            </w:r>
          </w:p>
        </w:tc>
        <w:tc>
          <w:tcPr>
            <w:tcW w:w="1060" w:type="dxa"/>
            <w:vAlign w:val="center"/>
          </w:tcPr>
          <w:p w14:paraId="4B1DD016">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品牌</w:t>
            </w:r>
          </w:p>
        </w:tc>
        <w:tc>
          <w:tcPr>
            <w:tcW w:w="1060" w:type="dxa"/>
            <w:vAlign w:val="center"/>
          </w:tcPr>
          <w:p w14:paraId="7B899EFE">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产地</w:t>
            </w:r>
          </w:p>
        </w:tc>
        <w:tc>
          <w:tcPr>
            <w:tcW w:w="1060" w:type="dxa"/>
            <w:vAlign w:val="top"/>
          </w:tcPr>
          <w:p w14:paraId="680961C7">
            <w:pPr>
              <w:keepNext w:val="0"/>
              <w:keepLines w:val="0"/>
              <w:widowControl/>
              <w:suppressLineNumbers w:val="0"/>
              <w:jc w:val="center"/>
              <w:rPr>
                <w:rFonts w:hint="eastAsia"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规格型号</w:t>
            </w:r>
          </w:p>
          <w:p w14:paraId="585272C4">
            <w:pPr>
              <w:keepNext w:val="0"/>
              <w:keepLines w:val="0"/>
              <w:widowControl/>
              <w:suppressLineNumbers w:val="0"/>
              <w:jc w:val="center"/>
              <w:rPr>
                <w:rFonts w:hint="default" w:ascii="Times New Roman" w:hAnsi="Times New Roman" w:eastAsia="宋体" w:cs="Times New Roman"/>
                <w:b/>
                <w:bCs/>
                <w:sz w:val="21"/>
                <w:szCs w:val="21"/>
                <w:highlight w:val="none"/>
                <w:vertAlign w:val="baseline"/>
                <w:lang w:val="en-US" w:eastAsia="zh-CN"/>
              </w:rPr>
            </w:pPr>
            <w:r>
              <w:rPr>
                <w:rFonts w:hint="eastAsia" w:ascii="Times New Roman" w:hAnsi="Times New Roman" w:eastAsia="宋体" w:cs="Times New Roman"/>
                <w:b/>
                <w:bCs/>
                <w:sz w:val="21"/>
                <w:szCs w:val="21"/>
                <w:highlight w:val="none"/>
                <w:vertAlign w:val="baseline"/>
                <w:lang w:val="en-US" w:eastAsia="zh-CN"/>
              </w:rPr>
              <w:t>（注册证型号）</w:t>
            </w:r>
          </w:p>
        </w:tc>
        <w:tc>
          <w:tcPr>
            <w:tcW w:w="1277" w:type="dxa"/>
            <w:vAlign w:val="center"/>
          </w:tcPr>
          <w:p w14:paraId="35C4DEA9">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计价单位</w:t>
            </w:r>
          </w:p>
        </w:tc>
        <w:tc>
          <w:tcPr>
            <w:tcW w:w="1486" w:type="dxa"/>
            <w:vAlign w:val="center"/>
          </w:tcPr>
          <w:p w14:paraId="5777A13A">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投标单价</w:t>
            </w:r>
          </w:p>
          <w:p w14:paraId="738B83C7">
            <w:pPr>
              <w:keepNext w:val="0"/>
              <w:keepLines w:val="0"/>
              <w:widowControl/>
              <w:suppressLineNumbers w:val="0"/>
              <w:jc w:val="center"/>
              <w:rPr>
                <w:rFonts w:hint="default" w:eastAsia="宋体"/>
                <w:b/>
                <w:bCs/>
                <w:sz w:val="21"/>
                <w:szCs w:val="21"/>
                <w:highlight w:val="none"/>
                <w:vertAlign w:val="baseline"/>
                <w:lang w:val="en-US" w:eastAsia="zh-CN"/>
              </w:rPr>
            </w:pPr>
            <w:r>
              <w:rPr>
                <w:rFonts w:hint="eastAsia" w:eastAsia="宋体"/>
                <w:b/>
                <w:bCs/>
                <w:sz w:val="21"/>
                <w:szCs w:val="21"/>
                <w:highlight w:val="none"/>
                <w:vertAlign w:val="baseline"/>
                <w:lang w:val="en-US" w:eastAsia="zh-CN"/>
              </w:rPr>
              <w:t>（元/单位）</w:t>
            </w:r>
          </w:p>
        </w:tc>
        <w:tc>
          <w:tcPr>
            <w:tcW w:w="1560" w:type="dxa"/>
            <w:vAlign w:val="center"/>
          </w:tcPr>
          <w:p w14:paraId="77E64D20">
            <w:pPr>
              <w:keepNext w:val="0"/>
              <w:keepLines w:val="0"/>
              <w:widowControl/>
              <w:suppressLineNumbers w:val="0"/>
              <w:jc w:val="center"/>
              <w:rPr>
                <w:rFonts w:hint="eastAsia"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投标产品</w:t>
            </w:r>
          </w:p>
          <w:p w14:paraId="151F65FE">
            <w:pPr>
              <w:keepNext w:val="0"/>
              <w:keepLines w:val="0"/>
              <w:widowControl/>
              <w:suppressLineNumbers w:val="0"/>
              <w:jc w:val="center"/>
              <w:rPr>
                <w:rFonts w:hint="eastAsia" w:eastAsia="宋体"/>
                <w:b/>
                <w:bCs/>
                <w:sz w:val="21"/>
                <w:szCs w:val="21"/>
                <w:highlight w:val="none"/>
                <w:vertAlign w:val="baseline"/>
                <w:lang w:val="en-US" w:eastAsia="zh-CN"/>
              </w:rPr>
            </w:pPr>
            <w:r>
              <w:rPr>
                <w:rFonts w:hint="eastAsia" w:ascii="宋体" w:hAnsi="宋体" w:eastAsia="宋体" w:cs="宋体"/>
                <w:b/>
                <w:bCs/>
                <w:snapToGrid w:val="0"/>
                <w:color w:val="000000"/>
                <w:kern w:val="0"/>
                <w:sz w:val="21"/>
                <w:szCs w:val="21"/>
                <w:highlight w:val="none"/>
                <w:lang w:val="en-US" w:eastAsia="zh-CN" w:bidi="ar"/>
              </w:rPr>
              <w:t>注册证号</w:t>
            </w:r>
          </w:p>
        </w:tc>
        <w:tc>
          <w:tcPr>
            <w:tcW w:w="1080" w:type="dxa"/>
            <w:vAlign w:val="center"/>
          </w:tcPr>
          <w:p w14:paraId="2CA32A23">
            <w:pPr>
              <w:keepNext w:val="0"/>
              <w:keepLines w:val="0"/>
              <w:widowControl/>
              <w:suppressLineNumbers w:val="0"/>
              <w:jc w:val="center"/>
              <w:rPr>
                <w:rFonts w:hint="default" w:ascii="宋体" w:hAnsi="宋体" w:eastAsia="宋体" w:cs="宋体"/>
                <w:b/>
                <w:bCs/>
                <w:snapToGrid w:val="0"/>
                <w:color w:val="000000"/>
                <w:kern w:val="0"/>
                <w:sz w:val="21"/>
                <w:szCs w:val="21"/>
                <w:highlight w:val="none"/>
                <w:lang w:val="en-US" w:eastAsia="zh-CN" w:bidi="ar"/>
              </w:rPr>
            </w:pPr>
            <w:r>
              <w:rPr>
                <w:rFonts w:hint="eastAsia" w:ascii="宋体" w:hAnsi="宋体" w:eastAsia="宋体" w:cs="宋体"/>
                <w:b/>
                <w:bCs/>
                <w:snapToGrid w:val="0"/>
                <w:color w:val="000000"/>
                <w:kern w:val="0"/>
                <w:sz w:val="21"/>
                <w:szCs w:val="21"/>
                <w:highlight w:val="none"/>
                <w:lang w:val="en-US" w:eastAsia="zh-CN" w:bidi="ar"/>
              </w:rPr>
              <w:t>备注</w:t>
            </w:r>
          </w:p>
        </w:tc>
      </w:tr>
      <w:tr w14:paraId="5913D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restart"/>
            <w:vAlign w:val="center"/>
          </w:tcPr>
          <w:p w14:paraId="0526B70E">
            <w:pPr>
              <w:widowControl w:val="0"/>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1</w:t>
            </w:r>
          </w:p>
        </w:tc>
        <w:tc>
          <w:tcPr>
            <w:tcW w:w="1543" w:type="dxa"/>
            <w:vMerge w:val="restart"/>
          </w:tcPr>
          <w:p w14:paraId="51215011">
            <w:pPr>
              <w:widowControl w:val="0"/>
              <w:rPr>
                <w:highlight w:val="none"/>
                <w:vertAlign w:val="baseline"/>
              </w:rPr>
            </w:pPr>
          </w:p>
        </w:tc>
        <w:tc>
          <w:tcPr>
            <w:tcW w:w="1393" w:type="dxa"/>
          </w:tcPr>
          <w:p w14:paraId="691303E0">
            <w:pPr>
              <w:widowControl w:val="0"/>
              <w:rPr>
                <w:highlight w:val="none"/>
                <w:vertAlign w:val="baseline"/>
              </w:rPr>
            </w:pPr>
          </w:p>
        </w:tc>
        <w:tc>
          <w:tcPr>
            <w:tcW w:w="1060" w:type="dxa"/>
          </w:tcPr>
          <w:p w14:paraId="373B331B">
            <w:pPr>
              <w:widowControl w:val="0"/>
              <w:rPr>
                <w:highlight w:val="none"/>
                <w:vertAlign w:val="baseline"/>
              </w:rPr>
            </w:pPr>
          </w:p>
        </w:tc>
        <w:tc>
          <w:tcPr>
            <w:tcW w:w="1060" w:type="dxa"/>
          </w:tcPr>
          <w:p w14:paraId="4494D8B3">
            <w:pPr>
              <w:widowControl w:val="0"/>
              <w:rPr>
                <w:highlight w:val="none"/>
                <w:vertAlign w:val="baseline"/>
              </w:rPr>
            </w:pPr>
          </w:p>
        </w:tc>
        <w:tc>
          <w:tcPr>
            <w:tcW w:w="1060" w:type="dxa"/>
          </w:tcPr>
          <w:p w14:paraId="7984D0B1">
            <w:pPr>
              <w:widowControl w:val="0"/>
              <w:rPr>
                <w:highlight w:val="none"/>
                <w:vertAlign w:val="baseline"/>
              </w:rPr>
            </w:pPr>
          </w:p>
        </w:tc>
        <w:tc>
          <w:tcPr>
            <w:tcW w:w="1060" w:type="dxa"/>
          </w:tcPr>
          <w:p w14:paraId="027E1ECA">
            <w:pPr>
              <w:widowControl w:val="0"/>
              <w:rPr>
                <w:highlight w:val="none"/>
                <w:vertAlign w:val="baseline"/>
              </w:rPr>
            </w:pPr>
          </w:p>
        </w:tc>
        <w:tc>
          <w:tcPr>
            <w:tcW w:w="1060" w:type="dxa"/>
          </w:tcPr>
          <w:p w14:paraId="4BDE0E66">
            <w:pPr>
              <w:widowControl w:val="0"/>
              <w:rPr>
                <w:highlight w:val="none"/>
                <w:vertAlign w:val="baseline"/>
              </w:rPr>
            </w:pPr>
          </w:p>
        </w:tc>
        <w:tc>
          <w:tcPr>
            <w:tcW w:w="1277" w:type="dxa"/>
          </w:tcPr>
          <w:p w14:paraId="7CD31945">
            <w:pPr>
              <w:widowControl w:val="0"/>
              <w:rPr>
                <w:highlight w:val="none"/>
                <w:vertAlign w:val="baseline"/>
              </w:rPr>
            </w:pPr>
          </w:p>
        </w:tc>
        <w:tc>
          <w:tcPr>
            <w:tcW w:w="1486" w:type="dxa"/>
          </w:tcPr>
          <w:p w14:paraId="5AA123CD">
            <w:pPr>
              <w:widowControl w:val="0"/>
              <w:rPr>
                <w:highlight w:val="none"/>
                <w:vertAlign w:val="baseline"/>
              </w:rPr>
            </w:pPr>
          </w:p>
        </w:tc>
        <w:tc>
          <w:tcPr>
            <w:tcW w:w="1560" w:type="dxa"/>
          </w:tcPr>
          <w:p w14:paraId="532D3512">
            <w:pPr>
              <w:widowControl w:val="0"/>
              <w:rPr>
                <w:highlight w:val="none"/>
                <w:vertAlign w:val="baseline"/>
              </w:rPr>
            </w:pPr>
          </w:p>
        </w:tc>
        <w:tc>
          <w:tcPr>
            <w:tcW w:w="1080" w:type="dxa"/>
          </w:tcPr>
          <w:p w14:paraId="4830FE35">
            <w:pPr>
              <w:widowControl w:val="0"/>
              <w:rPr>
                <w:highlight w:val="none"/>
                <w:vertAlign w:val="baseline"/>
              </w:rPr>
            </w:pPr>
          </w:p>
        </w:tc>
      </w:tr>
      <w:tr w14:paraId="765AD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continue"/>
            <w:vAlign w:val="center"/>
          </w:tcPr>
          <w:p w14:paraId="336FB11D">
            <w:pPr>
              <w:widowControl w:val="0"/>
              <w:jc w:val="center"/>
              <w:rPr>
                <w:rFonts w:hint="eastAsia" w:ascii="宋体" w:hAnsi="宋体" w:eastAsia="宋体" w:cs="宋体"/>
                <w:highlight w:val="none"/>
                <w:vertAlign w:val="baseline"/>
              </w:rPr>
            </w:pPr>
          </w:p>
        </w:tc>
        <w:tc>
          <w:tcPr>
            <w:tcW w:w="1543" w:type="dxa"/>
            <w:vMerge w:val="continue"/>
          </w:tcPr>
          <w:p w14:paraId="471A6CDB">
            <w:pPr>
              <w:widowControl w:val="0"/>
              <w:rPr>
                <w:highlight w:val="none"/>
                <w:vertAlign w:val="baseline"/>
              </w:rPr>
            </w:pPr>
          </w:p>
        </w:tc>
        <w:tc>
          <w:tcPr>
            <w:tcW w:w="1393" w:type="dxa"/>
          </w:tcPr>
          <w:p w14:paraId="413BE7C1">
            <w:pPr>
              <w:widowControl w:val="0"/>
              <w:rPr>
                <w:highlight w:val="none"/>
                <w:vertAlign w:val="baseline"/>
              </w:rPr>
            </w:pPr>
          </w:p>
        </w:tc>
        <w:tc>
          <w:tcPr>
            <w:tcW w:w="1060" w:type="dxa"/>
          </w:tcPr>
          <w:p w14:paraId="47AD92EB">
            <w:pPr>
              <w:widowControl w:val="0"/>
              <w:rPr>
                <w:highlight w:val="none"/>
                <w:vertAlign w:val="baseline"/>
              </w:rPr>
            </w:pPr>
          </w:p>
        </w:tc>
        <w:tc>
          <w:tcPr>
            <w:tcW w:w="1060" w:type="dxa"/>
          </w:tcPr>
          <w:p w14:paraId="161BBB30">
            <w:pPr>
              <w:widowControl w:val="0"/>
              <w:rPr>
                <w:highlight w:val="none"/>
                <w:vertAlign w:val="baseline"/>
              </w:rPr>
            </w:pPr>
          </w:p>
        </w:tc>
        <w:tc>
          <w:tcPr>
            <w:tcW w:w="1060" w:type="dxa"/>
          </w:tcPr>
          <w:p w14:paraId="1D2BC22F">
            <w:pPr>
              <w:widowControl w:val="0"/>
              <w:rPr>
                <w:highlight w:val="none"/>
                <w:vertAlign w:val="baseline"/>
              </w:rPr>
            </w:pPr>
          </w:p>
        </w:tc>
        <w:tc>
          <w:tcPr>
            <w:tcW w:w="1060" w:type="dxa"/>
          </w:tcPr>
          <w:p w14:paraId="721DCD5C">
            <w:pPr>
              <w:widowControl w:val="0"/>
              <w:rPr>
                <w:highlight w:val="none"/>
                <w:vertAlign w:val="baseline"/>
              </w:rPr>
            </w:pPr>
          </w:p>
        </w:tc>
        <w:tc>
          <w:tcPr>
            <w:tcW w:w="1060" w:type="dxa"/>
          </w:tcPr>
          <w:p w14:paraId="497F1312">
            <w:pPr>
              <w:widowControl w:val="0"/>
              <w:rPr>
                <w:highlight w:val="none"/>
                <w:vertAlign w:val="baseline"/>
              </w:rPr>
            </w:pPr>
          </w:p>
        </w:tc>
        <w:tc>
          <w:tcPr>
            <w:tcW w:w="1277" w:type="dxa"/>
          </w:tcPr>
          <w:p w14:paraId="573EFBB2">
            <w:pPr>
              <w:widowControl w:val="0"/>
              <w:rPr>
                <w:highlight w:val="none"/>
                <w:vertAlign w:val="baseline"/>
              </w:rPr>
            </w:pPr>
          </w:p>
        </w:tc>
        <w:tc>
          <w:tcPr>
            <w:tcW w:w="1486" w:type="dxa"/>
          </w:tcPr>
          <w:p w14:paraId="165E2EA0">
            <w:pPr>
              <w:widowControl w:val="0"/>
              <w:rPr>
                <w:highlight w:val="none"/>
                <w:vertAlign w:val="baseline"/>
              </w:rPr>
            </w:pPr>
          </w:p>
        </w:tc>
        <w:tc>
          <w:tcPr>
            <w:tcW w:w="1560" w:type="dxa"/>
          </w:tcPr>
          <w:p w14:paraId="7FFB472B">
            <w:pPr>
              <w:widowControl w:val="0"/>
              <w:rPr>
                <w:highlight w:val="none"/>
                <w:vertAlign w:val="baseline"/>
              </w:rPr>
            </w:pPr>
          </w:p>
        </w:tc>
        <w:tc>
          <w:tcPr>
            <w:tcW w:w="1080" w:type="dxa"/>
          </w:tcPr>
          <w:p w14:paraId="1D1434A6">
            <w:pPr>
              <w:widowControl w:val="0"/>
              <w:rPr>
                <w:highlight w:val="none"/>
                <w:vertAlign w:val="baseline"/>
              </w:rPr>
            </w:pPr>
          </w:p>
        </w:tc>
      </w:tr>
      <w:tr w14:paraId="202FB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restart"/>
            <w:vAlign w:val="center"/>
          </w:tcPr>
          <w:p w14:paraId="62A467B5">
            <w:pPr>
              <w:widowControl w:val="0"/>
              <w:jc w:val="cente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2</w:t>
            </w:r>
          </w:p>
        </w:tc>
        <w:tc>
          <w:tcPr>
            <w:tcW w:w="1543" w:type="dxa"/>
            <w:vMerge w:val="restart"/>
          </w:tcPr>
          <w:p w14:paraId="429E80AF">
            <w:pPr>
              <w:widowControl w:val="0"/>
              <w:rPr>
                <w:highlight w:val="none"/>
                <w:vertAlign w:val="baseline"/>
              </w:rPr>
            </w:pPr>
          </w:p>
        </w:tc>
        <w:tc>
          <w:tcPr>
            <w:tcW w:w="1393" w:type="dxa"/>
          </w:tcPr>
          <w:p w14:paraId="7C0EB820">
            <w:pPr>
              <w:widowControl w:val="0"/>
              <w:rPr>
                <w:highlight w:val="none"/>
                <w:vertAlign w:val="baseline"/>
              </w:rPr>
            </w:pPr>
          </w:p>
        </w:tc>
        <w:tc>
          <w:tcPr>
            <w:tcW w:w="1060" w:type="dxa"/>
          </w:tcPr>
          <w:p w14:paraId="68D15730">
            <w:pPr>
              <w:widowControl w:val="0"/>
              <w:rPr>
                <w:highlight w:val="none"/>
                <w:vertAlign w:val="baseline"/>
              </w:rPr>
            </w:pPr>
          </w:p>
        </w:tc>
        <w:tc>
          <w:tcPr>
            <w:tcW w:w="1060" w:type="dxa"/>
          </w:tcPr>
          <w:p w14:paraId="388FE443">
            <w:pPr>
              <w:widowControl w:val="0"/>
              <w:rPr>
                <w:highlight w:val="none"/>
                <w:vertAlign w:val="baseline"/>
              </w:rPr>
            </w:pPr>
          </w:p>
        </w:tc>
        <w:tc>
          <w:tcPr>
            <w:tcW w:w="1060" w:type="dxa"/>
          </w:tcPr>
          <w:p w14:paraId="63098B8D">
            <w:pPr>
              <w:widowControl w:val="0"/>
              <w:rPr>
                <w:highlight w:val="none"/>
                <w:vertAlign w:val="baseline"/>
              </w:rPr>
            </w:pPr>
          </w:p>
        </w:tc>
        <w:tc>
          <w:tcPr>
            <w:tcW w:w="1060" w:type="dxa"/>
          </w:tcPr>
          <w:p w14:paraId="334094E1">
            <w:pPr>
              <w:widowControl w:val="0"/>
              <w:rPr>
                <w:highlight w:val="none"/>
                <w:vertAlign w:val="baseline"/>
              </w:rPr>
            </w:pPr>
          </w:p>
        </w:tc>
        <w:tc>
          <w:tcPr>
            <w:tcW w:w="1060" w:type="dxa"/>
          </w:tcPr>
          <w:p w14:paraId="0B3DCC36">
            <w:pPr>
              <w:widowControl w:val="0"/>
              <w:rPr>
                <w:highlight w:val="none"/>
                <w:vertAlign w:val="baseline"/>
              </w:rPr>
            </w:pPr>
          </w:p>
        </w:tc>
        <w:tc>
          <w:tcPr>
            <w:tcW w:w="1277" w:type="dxa"/>
          </w:tcPr>
          <w:p w14:paraId="1C31237E">
            <w:pPr>
              <w:widowControl w:val="0"/>
              <w:rPr>
                <w:highlight w:val="none"/>
                <w:vertAlign w:val="baseline"/>
              </w:rPr>
            </w:pPr>
          </w:p>
        </w:tc>
        <w:tc>
          <w:tcPr>
            <w:tcW w:w="1486" w:type="dxa"/>
          </w:tcPr>
          <w:p w14:paraId="1D066DC2">
            <w:pPr>
              <w:widowControl w:val="0"/>
              <w:rPr>
                <w:highlight w:val="none"/>
                <w:vertAlign w:val="baseline"/>
              </w:rPr>
            </w:pPr>
          </w:p>
        </w:tc>
        <w:tc>
          <w:tcPr>
            <w:tcW w:w="1560" w:type="dxa"/>
          </w:tcPr>
          <w:p w14:paraId="52CD6504">
            <w:pPr>
              <w:widowControl w:val="0"/>
              <w:rPr>
                <w:highlight w:val="none"/>
                <w:vertAlign w:val="baseline"/>
              </w:rPr>
            </w:pPr>
          </w:p>
        </w:tc>
        <w:tc>
          <w:tcPr>
            <w:tcW w:w="1080" w:type="dxa"/>
          </w:tcPr>
          <w:p w14:paraId="0C1926ED">
            <w:pPr>
              <w:widowControl w:val="0"/>
              <w:rPr>
                <w:highlight w:val="none"/>
                <w:vertAlign w:val="baseline"/>
              </w:rPr>
            </w:pPr>
          </w:p>
        </w:tc>
      </w:tr>
      <w:tr w14:paraId="00428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579" w:type="dxa"/>
            <w:vMerge w:val="continue"/>
          </w:tcPr>
          <w:p w14:paraId="05736136">
            <w:pPr>
              <w:widowControl w:val="0"/>
              <w:rPr>
                <w:highlight w:val="none"/>
                <w:vertAlign w:val="baseline"/>
              </w:rPr>
            </w:pPr>
          </w:p>
        </w:tc>
        <w:tc>
          <w:tcPr>
            <w:tcW w:w="1543" w:type="dxa"/>
            <w:vMerge w:val="continue"/>
          </w:tcPr>
          <w:p w14:paraId="4B96DCDF">
            <w:pPr>
              <w:widowControl w:val="0"/>
              <w:rPr>
                <w:highlight w:val="none"/>
                <w:vertAlign w:val="baseline"/>
              </w:rPr>
            </w:pPr>
          </w:p>
        </w:tc>
        <w:tc>
          <w:tcPr>
            <w:tcW w:w="1393" w:type="dxa"/>
          </w:tcPr>
          <w:p w14:paraId="3B336461">
            <w:pPr>
              <w:widowControl w:val="0"/>
              <w:rPr>
                <w:highlight w:val="none"/>
                <w:vertAlign w:val="baseline"/>
              </w:rPr>
            </w:pPr>
          </w:p>
        </w:tc>
        <w:tc>
          <w:tcPr>
            <w:tcW w:w="1060" w:type="dxa"/>
          </w:tcPr>
          <w:p w14:paraId="1257E5CB">
            <w:pPr>
              <w:widowControl w:val="0"/>
              <w:rPr>
                <w:highlight w:val="none"/>
                <w:vertAlign w:val="baseline"/>
              </w:rPr>
            </w:pPr>
          </w:p>
        </w:tc>
        <w:tc>
          <w:tcPr>
            <w:tcW w:w="1060" w:type="dxa"/>
          </w:tcPr>
          <w:p w14:paraId="48DABEFF">
            <w:pPr>
              <w:widowControl w:val="0"/>
              <w:rPr>
                <w:highlight w:val="none"/>
                <w:vertAlign w:val="baseline"/>
              </w:rPr>
            </w:pPr>
          </w:p>
        </w:tc>
        <w:tc>
          <w:tcPr>
            <w:tcW w:w="1060" w:type="dxa"/>
          </w:tcPr>
          <w:p w14:paraId="4CE2AE74">
            <w:pPr>
              <w:widowControl w:val="0"/>
              <w:rPr>
                <w:highlight w:val="none"/>
                <w:vertAlign w:val="baseline"/>
              </w:rPr>
            </w:pPr>
          </w:p>
        </w:tc>
        <w:tc>
          <w:tcPr>
            <w:tcW w:w="1060" w:type="dxa"/>
          </w:tcPr>
          <w:p w14:paraId="33BE5D1E">
            <w:pPr>
              <w:widowControl w:val="0"/>
              <w:rPr>
                <w:highlight w:val="none"/>
                <w:vertAlign w:val="baseline"/>
              </w:rPr>
            </w:pPr>
          </w:p>
        </w:tc>
        <w:tc>
          <w:tcPr>
            <w:tcW w:w="1060" w:type="dxa"/>
          </w:tcPr>
          <w:p w14:paraId="44F4D11B">
            <w:pPr>
              <w:widowControl w:val="0"/>
              <w:rPr>
                <w:highlight w:val="none"/>
                <w:vertAlign w:val="baseline"/>
              </w:rPr>
            </w:pPr>
          </w:p>
        </w:tc>
        <w:tc>
          <w:tcPr>
            <w:tcW w:w="1277" w:type="dxa"/>
          </w:tcPr>
          <w:p w14:paraId="37CB53FD">
            <w:pPr>
              <w:widowControl w:val="0"/>
              <w:rPr>
                <w:highlight w:val="none"/>
                <w:vertAlign w:val="baseline"/>
              </w:rPr>
            </w:pPr>
          </w:p>
        </w:tc>
        <w:tc>
          <w:tcPr>
            <w:tcW w:w="1486" w:type="dxa"/>
          </w:tcPr>
          <w:p w14:paraId="2A5E39F7">
            <w:pPr>
              <w:widowControl w:val="0"/>
              <w:rPr>
                <w:highlight w:val="none"/>
                <w:vertAlign w:val="baseline"/>
              </w:rPr>
            </w:pPr>
          </w:p>
        </w:tc>
        <w:tc>
          <w:tcPr>
            <w:tcW w:w="1560" w:type="dxa"/>
          </w:tcPr>
          <w:p w14:paraId="00F4A092">
            <w:pPr>
              <w:widowControl w:val="0"/>
              <w:rPr>
                <w:highlight w:val="none"/>
                <w:vertAlign w:val="baseline"/>
              </w:rPr>
            </w:pPr>
          </w:p>
        </w:tc>
        <w:tc>
          <w:tcPr>
            <w:tcW w:w="1080" w:type="dxa"/>
          </w:tcPr>
          <w:p w14:paraId="6DBD677E">
            <w:pPr>
              <w:widowControl w:val="0"/>
              <w:rPr>
                <w:highlight w:val="none"/>
                <w:vertAlign w:val="baseline"/>
              </w:rPr>
            </w:pPr>
          </w:p>
        </w:tc>
      </w:tr>
    </w:tbl>
    <w:p w14:paraId="6D015BB4">
      <w:pPr>
        <w:rPr>
          <w:highlight w:val="none"/>
        </w:rPr>
      </w:pPr>
    </w:p>
    <w:p w14:paraId="6E4E4D8E">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54C463DD">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4FDC0F8B">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004080C4">
      <w:pPr>
        <w:keepNext w:val="0"/>
        <w:keepLines w:val="0"/>
        <w:pageBreakBefore w:val="0"/>
        <w:widowControl/>
        <w:suppressLineNumbers w:val="0"/>
        <w:kinsoku w:val="0"/>
        <w:wordWrap/>
        <w:overflowPunct/>
        <w:topLinePunct w:val="0"/>
        <w:autoSpaceDE w:val="0"/>
        <w:autoSpaceDN w:val="0"/>
        <w:bidi w:val="0"/>
        <w:adjustRightInd w:val="0"/>
        <w:snapToGrid w:val="0"/>
        <w:ind w:firstLine="482" w:firstLineChars="200"/>
        <w:jc w:val="left"/>
        <w:textAlignment w:val="baseline"/>
        <w:rPr>
          <w:rFonts w:hint="eastAsia" w:ascii="宋体" w:hAnsi="宋体" w:eastAsia="宋体" w:cs="宋体"/>
          <w:b/>
          <w:bCs/>
          <w:snapToGrid w:val="0"/>
          <w:color w:val="000000"/>
          <w:kern w:val="0"/>
          <w:sz w:val="24"/>
          <w:szCs w:val="24"/>
          <w:highlight w:val="none"/>
          <w:lang w:val="en-US" w:eastAsia="zh-CN" w:bidi="ar"/>
        </w:rPr>
      </w:pPr>
    </w:p>
    <w:p w14:paraId="726CFEAF">
      <w:pPr>
        <w:keepNext w:val="0"/>
        <w:keepLines w:val="0"/>
        <w:widowControl/>
        <w:suppressLineNumbers w:val="0"/>
        <w:ind w:firstLine="482" w:firstLineChars="200"/>
        <w:jc w:val="left"/>
        <w:rPr>
          <w:highlight w:val="none"/>
        </w:rPr>
      </w:pPr>
      <w:r>
        <w:rPr>
          <w:rFonts w:hint="eastAsia" w:ascii="宋体" w:hAnsi="宋体" w:eastAsia="宋体" w:cs="宋体"/>
          <w:b/>
          <w:bCs/>
          <w:snapToGrid w:val="0"/>
          <w:color w:val="000000"/>
          <w:kern w:val="0"/>
          <w:sz w:val="24"/>
          <w:szCs w:val="24"/>
          <w:highlight w:val="none"/>
          <w:lang w:val="en-US" w:eastAsia="zh-CN" w:bidi="ar"/>
        </w:rPr>
        <w:t>备注: 此表为产品配套耗材报价表，如没有，无需制作。</w:t>
      </w:r>
    </w:p>
    <w:p w14:paraId="2BC9A79C">
      <w:pPr>
        <w:pStyle w:val="23"/>
        <w:rPr>
          <w:rFonts w:hint="eastAsia" w:ascii="宋体" w:hAnsi="宋体" w:cs="宋体"/>
          <w:color w:val="000000" w:themeColor="text1"/>
          <w:kern w:val="0"/>
          <w:sz w:val="24"/>
          <w:highlight w:val="none"/>
          <w14:textFill>
            <w14:solidFill>
              <w14:schemeClr w14:val="tx1"/>
            </w14:solidFill>
          </w14:textFill>
        </w:rPr>
      </w:pPr>
    </w:p>
    <w:p w14:paraId="11258E97">
      <w:pPr>
        <w:pStyle w:val="23"/>
        <w:rPr>
          <w:rFonts w:hint="eastAsia" w:ascii="宋体" w:hAnsi="宋体" w:cs="宋体"/>
          <w:color w:val="000000" w:themeColor="text1"/>
          <w:kern w:val="0"/>
          <w:sz w:val="24"/>
          <w:highlight w:val="none"/>
          <w14:textFill>
            <w14:solidFill>
              <w14:schemeClr w14:val="tx1"/>
            </w14:solidFill>
          </w14:textFill>
        </w:rPr>
        <w:sectPr>
          <w:pgSz w:w="16838" w:h="11906" w:orient="landscape"/>
          <w:pgMar w:top="1474" w:right="1417" w:bottom="1474" w:left="1417" w:header="851" w:footer="624" w:gutter="0"/>
          <w:pgNumType w:fmt="decimal"/>
          <w:cols w:space="720" w:num="1"/>
          <w:docGrid w:type="lines" w:linePitch="319" w:charSpace="0"/>
        </w:sectPr>
      </w:pPr>
    </w:p>
    <w:p w14:paraId="125955E3">
      <w:pPr>
        <w:pStyle w:val="5"/>
        <w:pageBreakBefore w:val="0"/>
        <w:widowControl/>
        <w:tabs>
          <w:tab w:val="left" w:pos="840"/>
        </w:tabs>
        <w:wordWrap/>
        <w:overflowPunct/>
        <w:topLinePunct w:val="0"/>
        <w:bidi w:val="0"/>
        <w:spacing w:line="360" w:lineRule="auto"/>
        <w:jc w:val="center"/>
        <w:textAlignment w:val="baseline"/>
        <w:rPr>
          <w:rFonts w:hint="eastAsia" w:ascii="宋体" w:hAnsi="宋体" w:cs="宋体"/>
          <w:color w:val="auto"/>
          <w:sz w:val="32"/>
          <w:szCs w:val="32"/>
          <w:highlight w:val="none"/>
          <w:lang w:val="en-US" w:eastAsia="zh-CN"/>
        </w:rPr>
      </w:pPr>
      <w:r>
        <w:rPr>
          <w:rFonts w:hint="eastAsia" w:ascii="宋体" w:hAnsi="宋体" w:cs="宋体"/>
          <w:color w:val="auto"/>
          <w:sz w:val="32"/>
          <w:szCs w:val="32"/>
          <w:highlight w:val="none"/>
          <w:lang w:val="en-US" w:eastAsia="zh-CN"/>
        </w:rPr>
        <w:t>4.3 产品配置清单一览表</w:t>
      </w:r>
    </w:p>
    <w:p w14:paraId="22B16426">
      <w:pPr>
        <w:rPr>
          <w:rFonts w:hint="eastAsia"/>
          <w:highlight w:val="none"/>
          <w:lang w:val="en-US" w:eastAsia="zh-CN"/>
        </w:rPr>
      </w:pPr>
      <w:r>
        <w:rPr>
          <w:rFonts w:hint="eastAsia" w:ascii="宋体" w:hAnsi="宋体" w:eastAsia="宋体" w:cs="宋体"/>
          <w:b/>
          <w:bCs/>
          <w:sz w:val="24"/>
          <w:szCs w:val="24"/>
          <w:highlight w:val="none"/>
          <w:lang w:val="en-US" w:eastAsia="zh-CN"/>
        </w:rPr>
        <w:t xml:space="preserve">产品名称： </w:t>
      </w:r>
      <w:r>
        <w:rPr>
          <w:rFonts w:hint="eastAsia" w:ascii="宋体" w:hAnsi="宋体" w:eastAsia="宋体" w:cs="宋体"/>
          <w:sz w:val="24"/>
          <w:szCs w:val="24"/>
          <w:highlight w:val="none"/>
          <w:lang w:val="en-US" w:eastAsia="zh-CN"/>
        </w:rPr>
        <w:t xml:space="preserve"> </w:t>
      </w:r>
      <w:r>
        <w:rPr>
          <w:rFonts w:hint="eastAsia"/>
          <w:sz w:val="24"/>
          <w:szCs w:val="24"/>
          <w:highlight w:val="none"/>
          <w:lang w:val="en-US" w:eastAsia="zh-CN"/>
        </w:rPr>
        <w:t xml:space="preserve"> </w:t>
      </w:r>
      <w:r>
        <w:rPr>
          <w:rFonts w:hint="eastAsia"/>
          <w:highlight w:val="none"/>
          <w:lang w:val="en-US" w:eastAsia="zh-CN"/>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1676"/>
        <w:gridCol w:w="1238"/>
        <w:gridCol w:w="1238"/>
        <w:gridCol w:w="1238"/>
        <w:gridCol w:w="1023"/>
        <w:gridCol w:w="1800"/>
      </w:tblGrid>
      <w:tr w14:paraId="573BC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50216732">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序号</w:t>
            </w:r>
          </w:p>
        </w:tc>
        <w:tc>
          <w:tcPr>
            <w:tcW w:w="1676" w:type="dxa"/>
            <w:vAlign w:val="center"/>
          </w:tcPr>
          <w:p w14:paraId="1D035AEB">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货物名称</w:t>
            </w:r>
          </w:p>
        </w:tc>
        <w:tc>
          <w:tcPr>
            <w:tcW w:w="1238" w:type="dxa"/>
            <w:vAlign w:val="center"/>
          </w:tcPr>
          <w:p w14:paraId="30F2B092">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品牌</w:t>
            </w:r>
          </w:p>
        </w:tc>
        <w:tc>
          <w:tcPr>
            <w:tcW w:w="1238" w:type="dxa"/>
            <w:vAlign w:val="center"/>
          </w:tcPr>
          <w:p w14:paraId="167DDB9F">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产地</w:t>
            </w:r>
          </w:p>
        </w:tc>
        <w:tc>
          <w:tcPr>
            <w:tcW w:w="1238" w:type="dxa"/>
            <w:vAlign w:val="center"/>
          </w:tcPr>
          <w:p w14:paraId="394F2BA9">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型号规格</w:t>
            </w:r>
          </w:p>
        </w:tc>
        <w:tc>
          <w:tcPr>
            <w:tcW w:w="1023" w:type="dxa"/>
            <w:vAlign w:val="center"/>
          </w:tcPr>
          <w:p w14:paraId="00917432">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单位</w:t>
            </w:r>
          </w:p>
        </w:tc>
        <w:tc>
          <w:tcPr>
            <w:tcW w:w="1800" w:type="dxa"/>
            <w:vAlign w:val="center"/>
          </w:tcPr>
          <w:p w14:paraId="4286453E">
            <w:pPr>
              <w:widowControl w:val="0"/>
              <w:jc w:val="center"/>
              <w:rPr>
                <w:rFonts w:hint="eastAsia" w:asciiTheme="majorEastAsia" w:hAnsiTheme="majorEastAsia" w:eastAsiaTheme="majorEastAsia" w:cstheme="majorEastAsia"/>
                <w:b/>
                <w:bCs/>
                <w:sz w:val="24"/>
                <w:szCs w:val="24"/>
                <w:highlight w:val="none"/>
                <w:vertAlign w:val="baseline"/>
                <w:lang w:val="en-US" w:eastAsia="zh-CN"/>
              </w:rPr>
            </w:pPr>
            <w:r>
              <w:rPr>
                <w:rFonts w:hint="eastAsia" w:asciiTheme="majorEastAsia" w:hAnsiTheme="majorEastAsia" w:eastAsiaTheme="majorEastAsia" w:cstheme="majorEastAsia"/>
                <w:b/>
                <w:bCs/>
                <w:sz w:val="24"/>
                <w:szCs w:val="24"/>
                <w:highlight w:val="none"/>
                <w:vertAlign w:val="baseline"/>
                <w:lang w:val="en-US" w:eastAsia="zh-CN"/>
              </w:rPr>
              <w:t>数量</w:t>
            </w:r>
          </w:p>
        </w:tc>
      </w:tr>
      <w:tr w14:paraId="58C99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43E0421D">
            <w:pPr>
              <w:widowControl w:val="0"/>
              <w:jc w:val="center"/>
              <w:rPr>
                <w:rFonts w:hint="default"/>
                <w:highlight w:val="none"/>
                <w:vertAlign w:val="baseline"/>
                <w:lang w:val="en-US" w:eastAsia="zh-CN"/>
              </w:rPr>
            </w:pPr>
          </w:p>
        </w:tc>
        <w:tc>
          <w:tcPr>
            <w:tcW w:w="1676" w:type="dxa"/>
            <w:vAlign w:val="center"/>
          </w:tcPr>
          <w:p w14:paraId="28481F9B">
            <w:pPr>
              <w:widowControl w:val="0"/>
              <w:jc w:val="center"/>
              <w:rPr>
                <w:rFonts w:hint="default"/>
                <w:highlight w:val="none"/>
                <w:vertAlign w:val="baseline"/>
                <w:lang w:val="en-US" w:eastAsia="zh-CN"/>
              </w:rPr>
            </w:pPr>
          </w:p>
        </w:tc>
        <w:tc>
          <w:tcPr>
            <w:tcW w:w="1238" w:type="dxa"/>
            <w:vAlign w:val="center"/>
          </w:tcPr>
          <w:p w14:paraId="774A6243">
            <w:pPr>
              <w:widowControl w:val="0"/>
              <w:jc w:val="center"/>
              <w:rPr>
                <w:rFonts w:hint="default"/>
                <w:highlight w:val="none"/>
                <w:vertAlign w:val="baseline"/>
                <w:lang w:val="en-US" w:eastAsia="zh-CN"/>
              </w:rPr>
            </w:pPr>
          </w:p>
        </w:tc>
        <w:tc>
          <w:tcPr>
            <w:tcW w:w="1238" w:type="dxa"/>
            <w:vAlign w:val="center"/>
          </w:tcPr>
          <w:p w14:paraId="5418C75C">
            <w:pPr>
              <w:widowControl w:val="0"/>
              <w:jc w:val="center"/>
              <w:rPr>
                <w:rFonts w:hint="default"/>
                <w:highlight w:val="none"/>
                <w:vertAlign w:val="baseline"/>
                <w:lang w:val="en-US" w:eastAsia="zh-CN"/>
              </w:rPr>
            </w:pPr>
          </w:p>
        </w:tc>
        <w:tc>
          <w:tcPr>
            <w:tcW w:w="1238" w:type="dxa"/>
            <w:vAlign w:val="center"/>
          </w:tcPr>
          <w:p w14:paraId="7914DD3F">
            <w:pPr>
              <w:widowControl w:val="0"/>
              <w:jc w:val="center"/>
              <w:rPr>
                <w:rFonts w:hint="default"/>
                <w:highlight w:val="none"/>
                <w:vertAlign w:val="baseline"/>
                <w:lang w:val="en-US" w:eastAsia="zh-CN"/>
              </w:rPr>
            </w:pPr>
          </w:p>
        </w:tc>
        <w:tc>
          <w:tcPr>
            <w:tcW w:w="1023" w:type="dxa"/>
            <w:vAlign w:val="center"/>
          </w:tcPr>
          <w:p w14:paraId="54B305CC">
            <w:pPr>
              <w:widowControl w:val="0"/>
              <w:jc w:val="center"/>
              <w:rPr>
                <w:rFonts w:hint="default"/>
                <w:highlight w:val="none"/>
                <w:vertAlign w:val="baseline"/>
                <w:lang w:val="en-US" w:eastAsia="zh-CN"/>
              </w:rPr>
            </w:pPr>
          </w:p>
        </w:tc>
        <w:tc>
          <w:tcPr>
            <w:tcW w:w="1800" w:type="dxa"/>
            <w:vAlign w:val="center"/>
          </w:tcPr>
          <w:p w14:paraId="40113194">
            <w:pPr>
              <w:widowControl w:val="0"/>
              <w:jc w:val="center"/>
              <w:rPr>
                <w:rFonts w:hint="default"/>
                <w:highlight w:val="none"/>
                <w:vertAlign w:val="baseline"/>
                <w:lang w:val="en-US" w:eastAsia="zh-CN"/>
              </w:rPr>
            </w:pPr>
          </w:p>
        </w:tc>
      </w:tr>
      <w:tr w14:paraId="7EF1F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24B2C226">
            <w:pPr>
              <w:widowControl w:val="0"/>
              <w:jc w:val="center"/>
              <w:rPr>
                <w:rFonts w:hint="default"/>
                <w:highlight w:val="none"/>
                <w:vertAlign w:val="baseline"/>
                <w:lang w:val="en-US" w:eastAsia="zh-CN"/>
              </w:rPr>
            </w:pPr>
          </w:p>
        </w:tc>
        <w:tc>
          <w:tcPr>
            <w:tcW w:w="1676" w:type="dxa"/>
            <w:vAlign w:val="center"/>
          </w:tcPr>
          <w:p w14:paraId="188A5088">
            <w:pPr>
              <w:widowControl w:val="0"/>
              <w:jc w:val="center"/>
              <w:rPr>
                <w:rFonts w:hint="default"/>
                <w:highlight w:val="none"/>
                <w:vertAlign w:val="baseline"/>
                <w:lang w:val="en-US" w:eastAsia="zh-CN"/>
              </w:rPr>
            </w:pPr>
          </w:p>
        </w:tc>
        <w:tc>
          <w:tcPr>
            <w:tcW w:w="1238" w:type="dxa"/>
            <w:vAlign w:val="center"/>
          </w:tcPr>
          <w:p w14:paraId="23B77A4F">
            <w:pPr>
              <w:widowControl w:val="0"/>
              <w:jc w:val="center"/>
              <w:rPr>
                <w:rFonts w:hint="default"/>
                <w:highlight w:val="none"/>
                <w:vertAlign w:val="baseline"/>
                <w:lang w:val="en-US" w:eastAsia="zh-CN"/>
              </w:rPr>
            </w:pPr>
          </w:p>
        </w:tc>
        <w:tc>
          <w:tcPr>
            <w:tcW w:w="1238" w:type="dxa"/>
            <w:vAlign w:val="center"/>
          </w:tcPr>
          <w:p w14:paraId="04DEAB83">
            <w:pPr>
              <w:widowControl w:val="0"/>
              <w:jc w:val="center"/>
              <w:rPr>
                <w:rFonts w:hint="default"/>
                <w:highlight w:val="none"/>
                <w:vertAlign w:val="baseline"/>
                <w:lang w:val="en-US" w:eastAsia="zh-CN"/>
              </w:rPr>
            </w:pPr>
          </w:p>
        </w:tc>
        <w:tc>
          <w:tcPr>
            <w:tcW w:w="1238" w:type="dxa"/>
            <w:vAlign w:val="center"/>
          </w:tcPr>
          <w:p w14:paraId="71C61E08">
            <w:pPr>
              <w:widowControl w:val="0"/>
              <w:jc w:val="center"/>
              <w:rPr>
                <w:rFonts w:hint="default"/>
                <w:highlight w:val="none"/>
                <w:vertAlign w:val="baseline"/>
                <w:lang w:val="en-US" w:eastAsia="zh-CN"/>
              </w:rPr>
            </w:pPr>
          </w:p>
        </w:tc>
        <w:tc>
          <w:tcPr>
            <w:tcW w:w="1023" w:type="dxa"/>
            <w:vAlign w:val="center"/>
          </w:tcPr>
          <w:p w14:paraId="59438A50">
            <w:pPr>
              <w:widowControl w:val="0"/>
              <w:jc w:val="center"/>
              <w:rPr>
                <w:rFonts w:hint="default"/>
                <w:highlight w:val="none"/>
                <w:vertAlign w:val="baseline"/>
                <w:lang w:val="en-US" w:eastAsia="zh-CN"/>
              </w:rPr>
            </w:pPr>
          </w:p>
        </w:tc>
        <w:tc>
          <w:tcPr>
            <w:tcW w:w="1800" w:type="dxa"/>
            <w:vAlign w:val="center"/>
          </w:tcPr>
          <w:p w14:paraId="1914C97A">
            <w:pPr>
              <w:widowControl w:val="0"/>
              <w:jc w:val="center"/>
              <w:rPr>
                <w:rFonts w:hint="default"/>
                <w:highlight w:val="none"/>
                <w:vertAlign w:val="baseline"/>
                <w:lang w:val="en-US" w:eastAsia="zh-CN"/>
              </w:rPr>
            </w:pPr>
          </w:p>
        </w:tc>
      </w:tr>
      <w:tr w14:paraId="7F53D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3E05661E">
            <w:pPr>
              <w:widowControl w:val="0"/>
              <w:jc w:val="center"/>
              <w:rPr>
                <w:rFonts w:hint="default"/>
                <w:highlight w:val="none"/>
                <w:vertAlign w:val="baseline"/>
                <w:lang w:val="en-US" w:eastAsia="zh-CN"/>
              </w:rPr>
            </w:pPr>
          </w:p>
        </w:tc>
        <w:tc>
          <w:tcPr>
            <w:tcW w:w="1676" w:type="dxa"/>
            <w:vAlign w:val="center"/>
          </w:tcPr>
          <w:p w14:paraId="21439580">
            <w:pPr>
              <w:widowControl w:val="0"/>
              <w:jc w:val="center"/>
              <w:rPr>
                <w:rFonts w:hint="default"/>
                <w:highlight w:val="none"/>
                <w:vertAlign w:val="baseline"/>
                <w:lang w:val="en-US" w:eastAsia="zh-CN"/>
              </w:rPr>
            </w:pPr>
          </w:p>
        </w:tc>
        <w:tc>
          <w:tcPr>
            <w:tcW w:w="1238" w:type="dxa"/>
            <w:vAlign w:val="center"/>
          </w:tcPr>
          <w:p w14:paraId="44724F42">
            <w:pPr>
              <w:widowControl w:val="0"/>
              <w:jc w:val="center"/>
              <w:rPr>
                <w:rFonts w:hint="default"/>
                <w:highlight w:val="none"/>
                <w:vertAlign w:val="baseline"/>
                <w:lang w:val="en-US" w:eastAsia="zh-CN"/>
              </w:rPr>
            </w:pPr>
          </w:p>
        </w:tc>
        <w:tc>
          <w:tcPr>
            <w:tcW w:w="1238" w:type="dxa"/>
            <w:vAlign w:val="center"/>
          </w:tcPr>
          <w:p w14:paraId="38F27C7B">
            <w:pPr>
              <w:widowControl w:val="0"/>
              <w:jc w:val="center"/>
              <w:rPr>
                <w:rFonts w:hint="default"/>
                <w:highlight w:val="none"/>
                <w:vertAlign w:val="baseline"/>
                <w:lang w:val="en-US" w:eastAsia="zh-CN"/>
              </w:rPr>
            </w:pPr>
          </w:p>
        </w:tc>
        <w:tc>
          <w:tcPr>
            <w:tcW w:w="1238" w:type="dxa"/>
            <w:vAlign w:val="center"/>
          </w:tcPr>
          <w:p w14:paraId="12019801">
            <w:pPr>
              <w:widowControl w:val="0"/>
              <w:jc w:val="center"/>
              <w:rPr>
                <w:rFonts w:hint="default"/>
                <w:highlight w:val="none"/>
                <w:vertAlign w:val="baseline"/>
                <w:lang w:val="en-US" w:eastAsia="zh-CN"/>
              </w:rPr>
            </w:pPr>
          </w:p>
        </w:tc>
        <w:tc>
          <w:tcPr>
            <w:tcW w:w="1023" w:type="dxa"/>
            <w:vAlign w:val="center"/>
          </w:tcPr>
          <w:p w14:paraId="482DF9F0">
            <w:pPr>
              <w:widowControl w:val="0"/>
              <w:jc w:val="center"/>
              <w:rPr>
                <w:rFonts w:hint="default"/>
                <w:highlight w:val="none"/>
                <w:vertAlign w:val="baseline"/>
                <w:lang w:val="en-US" w:eastAsia="zh-CN"/>
              </w:rPr>
            </w:pPr>
          </w:p>
        </w:tc>
        <w:tc>
          <w:tcPr>
            <w:tcW w:w="1800" w:type="dxa"/>
            <w:vAlign w:val="center"/>
          </w:tcPr>
          <w:p w14:paraId="65D0137F">
            <w:pPr>
              <w:widowControl w:val="0"/>
              <w:jc w:val="center"/>
              <w:rPr>
                <w:rFonts w:hint="default"/>
                <w:highlight w:val="none"/>
                <w:vertAlign w:val="baseline"/>
                <w:lang w:val="en-US" w:eastAsia="zh-CN"/>
              </w:rPr>
            </w:pPr>
          </w:p>
        </w:tc>
      </w:tr>
      <w:tr w14:paraId="00241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61E189D0">
            <w:pPr>
              <w:widowControl w:val="0"/>
              <w:jc w:val="center"/>
              <w:rPr>
                <w:rFonts w:hint="default"/>
                <w:highlight w:val="none"/>
                <w:vertAlign w:val="baseline"/>
                <w:lang w:val="en-US" w:eastAsia="zh-CN"/>
              </w:rPr>
            </w:pPr>
          </w:p>
        </w:tc>
        <w:tc>
          <w:tcPr>
            <w:tcW w:w="1676" w:type="dxa"/>
            <w:vAlign w:val="center"/>
          </w:tcPr>
          <w:p w14:paraId="2E25AA1B">
            <w:pPr>
              <w:widowControl w:val="0"/>
              <w:jc w:val="center"/>
              <w:rPr>
                <w:rFonts w:hint="default"/>
                <w:highlight w:val="none"/>
                <w:vertAlign w:val="baseline"/>
                <w:lang w:val="en-US" w:eastAsia="zh-CN"/>
              </w:rPr>
            </w:pPr>
          </w:p>
        </w:tc>
        <w:tc>
          <w:tcPr>
            <w:tcW w:w="1238" w:type="dxa"/>
            <w:vAlign w:val="center"/>
          </w:tcPr>
          <w:p w14:paraId="38E443D7">
            <w:pPr>
              <w:widowControl w:val="0"/>
              <w:jc w:val="center"/>
              <w:rPr>
                <w:rFonts w:hint="default"/>
                <w:highlight w:val="none"/>
                <w:vertAlign w:val="baseline"/>
                <w:lang w:val="en-US" w:eastAsia="zh-CN"/>
              </w:rPr>
            </w:pPr>
          </w:p>
        </w:tc>
        <w:tc>
          <w:tcPr>
            <w:tcW w:w="1238" w:type="dxa"/>
            <w:vAlign w:val="center"/>
          </w:tcPr>
          <w:p w14:paraId="7900D8DA">
            <w:pPr>
              <w:widowControl w:val="0"/>
              <w:jc w:val="center"/>
              <w:rPr>
                <w:rFonts w:hint="default"/>
                <w:highlight w:val="none"/>
                <w:vertAlign w:val="baseline"/>
                <w:lang w:val="en-US" w:eastAsia="zh-CN"/>
              </w:rPr>
            </w:pPr>
          </w:p>
        </w:tc>
        <w:tc>
          <w:tcPr>
            <w:tcW w:w="1238" w:type="dxa"/>
            <w:vAlign w:val="center"/>
          </w:tcPr>
          <w:p w14:paraId="553633C3">
            <w:pPr>
              <w:widowControl w:val="0"/>
              <w:jc w:val="center"/>
              <w:rPr>
                <w:rFonts w:hint="default"/>
                <w:highlight w:val="none"/>
                <w:vertAlign w:val="baseline"/>
                <w:lang w:val="en-US" w:eastAsia="zh-CN"/>
              </w:rPr>
            </w:pPr>
          </w:p>
        </w:tc>
        <w:tc>
          <w:tcPr>
            <w:tcW w:w="1023" w:type="dxa"/>
            <w:vAlign w:val="center"/>
          </w:tcPr>
          <w:p w14:paraId="496312E5">
            <w:pPr>
              <w:widowControl w:val="0"/>
              <w:jc w:val="center"/>
              <w:rPr>
                <w:rFonts w:hint="default"/>
                <w:highlight w:val="none"/>
                <w:vertAlign w:val="baseline"/>
                <w:lang w:val="en-US" w:eastAsia="zh-CN"/>
              </w:rPr>
            </w:pPr>
          </w:p>
        </w:tc>
        <w:tc>
          <w:tcPr>
            <w:tcW w:w="1800" w:type="dxa"/>
            <w:vAlign w:val="center"/>
          </w:tcPr>
          <w:p w14:paraId="6C79B329">
            <w:pPr>
              <w:widowControl w:val="0"/>
              <w:jc w:val="center"/>
              <w:rPr>
                <w:rFonts w:hint="default"/>
                <w:highlight w:val="none"/>
                <w:vertAlign w:val="baseline"/>
                <w:lang w:val="en-US" w:eastAsia="zh-CN"/>
              </w:rPr>
            </w:pPr>
          </w:p>
        </w:tc>
      </w:tr>
      <w:tr w14:paraId="10281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8" w:type="dxa"/>
            <w:vAlign w:val="center"/>
          </w:tcPr>
          <w:p w14:paraId="1FCB2E16">
            <w:pPr>
              <w:widowControl w:val="0"/>
              <w:jc w:val="center"/>
              <w:rPr>
                <w:rFonts w:hint="default"/>
                <w:highlight w:val="none"/>
                <w:vertAlign w:val="baseline"/>
                <w:lang w:val="en-US" w:eastAsia="zh-CN"/>
              </w:rPr>
            </w:pPr>
          </w:p>
        </w:tc>
        <w:tc>
          <w:tcPr>
            <w:tcW w:w="1676" w:type="dxa"/>
            <w:vAlign w:val="center"/>
          </w:tcPr>
          <w:p w14:paraId="335651C4">
            <w:pPr>
              <w:widowControl w:val="0"/>
              <w:jc w:val="center"/>
              <w:rPr>
                <w:rFonts w:hint="default"/>
                <w:highlight w:val="none"/>
                <w:vertAlign w:val="baseline"/>
                <w:lang w:val="en-US" w:eastAsia="zh-CN"/>
              </w:rPr>
            </w:pPr>
          </w:p>
        </w:tc>
        <w:tc>
          <w:tcPr>
            <w:tcW w:w="1238" w:type="dxa"/>
            <w:vAlign w:val="center"/>
          </w:tcPr>
          <w:p w14:paraId="57432756">
            <w:pPr>
              <w:widowControl w:val="0"/>
              <w:jc w:val="center"/>
              <w:rPr>
                <w:rFonts w:hint="default"/>
                <w:highlight w:val="none"/>
                <w:vertAlign w:val="baseline"/>
                <w:lang w:val="en-US" w:eastAsia="zh-CN"/>
              </w:rPr>
            </w:pPr>
          </w:p>
        </w:tc>
        <w:tc>
          <w:tcPr>
            <w:tcW w:w="1238" w:type="dxa"/>
            <w:vAlign w:val="center"/>
          </w:tcPr>
          <w:p w14:paraId="7B7FF67F">
            <w:pPr>
              <w:widowControl w:val="0"/>
              <w:jc w:val="center"/>
              <w:rPr>
                <w:rFonts w:hint="default"/>
                <w:highlight w:val="none"/>
                <w:vertAlign w:val="baseline"/>
                <w:lang w:val="en-US" w:eastAsia="zh-CN"/>
              </w:rPr>
            </w:pPr>
          </w:p>
        </w:tc>
        <w:tc>
          <w:tcPr>
            <w:tcW w:w="1238" w:type="dxa"/>
            <w:vAlign w:val="center"/>
          </w:tcPr>
          <w:p w14:paraId="6B4636ED">
            <w:pPr>
              <w:widowControl w:val="0"/>
              <w:jc w:val="center"/>
              <w:rPr>
                <w:rFonts w:hint="default"/>
                <w:highlight w:val="none"/>
                <w:vertAlign w:val="baseline"/>
                <w:lang w:val="en-US" w:eastAsia="zh-CN"/>
              </w:rPr>
            </w:pPr>
          </w:p>
        </w:tc>
        <w:tc>
          <w:tcPr>
            <w:tcW w:w="1023" w:type="dxa"/>
            <w:vAlign w:val="center"/>
          </w:tcPr>
          <w:p w14:paraId="0D3CD2EF">
            <w:pPr>
              <w:widowControl w:val="0"/>
              <w:jc w:val="center"/>
              <w:rPr>
                <w:rFonts w:hint="default"/>
                <w:highlight w:val="none"/>
                <w:vertAlign w:val="baseline"/>
                <w:lang w:val="en-US" w:eastAsia="zh-CN"/>
              </w:rPr>
            </w:pPr>
          </w:p>
        </w:tc>
        <w:tc>
          <w:tcPr>
            <w:tcW w:w="1800" w:type="dxa"/>
            <w:vAlign w:val="center"/>
          </w:tcPr>
          <w:p w14:paraId="33373C83">
            <w:pPr>
              <w:widowControl w:val="0"/>
              <w:jc w:val="center"/>
              <w:rPr>
                <w:rFonts w:hint="default"/>
                <w:highlight w:val="none"/>
                <w:vertAlign w:val="baseline"/>
                <w:lang w:val="en-US" w:eastAsia="zh-CN"/>
              </w:rPr>
            </w:pPr>
          </w:p>
        </w:tc>
      </w:tr>
    </w:tbl>
    <w:p w14:paraId="3F52D627">
      <w:pPr>
        <w:rPr>
          <w:rFonts w:hint="default"/>
          <w:highlight w:val="none"/>
          <w:lang w:val="en-US" w:eastAsia="zh-CN"/>
        </w:rPr>
      </w:pPr>
    </w:p>
    <w:p w14:paraId="001048B4">
      <w:pPr>
        <w:keepNext w:val="0"/>
        <w:keepLines w:val="0"/>
        <w:widowControl/>
        <w:suppressLineNumbers w:val="0"/>
        <w:jc w:val="left"/>
        <w:rPr>
          <w:rFonts w:hint="default"/>
          <w:highlight w:val="none"/>
          <w:lang w:val="en-US" w:eastAsia="zh-CN"/>
        </w:rPr>
      </w:pPr>
      <w:r>
        <w:rPr>
          <w:rFonts w:hint="eastAsia" w:ascii="宋体" w:hAnsi="宋体" w:eastAsia="宋体" w:cs="宋体"/>
          <w:b/>
          <w:bCs/>
          <w:snapToGrid w:val="0"/>
          <w:color w:val="000000"/>
          <w:kern w:val="0"/>
          <w:sz w:val="24"/>
          <w:szCs w:val="24"/>
          <w:highlight w:val="none"/>
          <w:lang w:val="en-US" w:eastAsia="zh-CN" w:bidi="ar"/>
        </w:rPr>
        <w:t>备注：</w:t>
      </w:r>
    </w:p>
    <w:p w14:paraId="1B9B3CC6">
      <w:pPr>
        <w:keepNext w:val="0"/>
        <w:keepLines w:val="0"/>
        <w:widowControl/>
        <w:suppressLineNumbers w:val="0"/>
        <w:jc w:val="left"/>
        <w:rPr>
          <w:highlight w:val="none"/>
        </w:rPr>
      </w:pPr>
      <w:r>
        <w:rPr>
          <w:rFonts w:hint="eastAsia" w:ascii="宋体" w:hAnsi="宋体" w:eastAsia="宋体" w:cs="宋体"/>
          <w:b/>
          <w:bCs/>
          <w:snapToGrid w:val="0"/>
          <w:color w:val="000000"/>
          <w:kern w:val="0"/>
          <w:sz w:val="24"/>
          <w:szCs w:val="24"/>
          <w:highlight w:val="none"/>
          <w:lang w:val="en-US" w:eastAsia="zh-CN" w:bidi="ar"/>
        </w:rPr>
        <w:t xml:space="preserve">1、若投标产品配置清单中含第三方产品，请填写第三方品牌、型号、产地，以铭 </w:t>
      </w:r>
    </w:p>
    <w:p w14:paraId="258ED12C">
      <w:pPr>
        <w:keepNext w:val="0"/>
        <w:keepLines w:val="0"/>
        <w:widowControl/>
        <w:suppressLineNumbers w:val="0"/>
        <w:jc w:val="left"/>
        <w:rPr>
          <w:highlight w:val="none"/>
        </w:rPr>
      </w:pPr>
      <w:r>
        <w:rPr>
          <w:rFonts w:hint="eastAsia" w:ascii="宋体" w:hAnsi="宋体" w:eastAsia="宋体" w:cs="宋体"/>
          <w:b/>
          <w:bCs/>
          <w:snapToGrid w:val="0"/>
          <w:color w:val="000000"/>
          <w:kern w:val="0"/>
          <w:sz w:val="24"/>
          <w:szCs w:val="24"/>
          <w:highlight w:val="none"/>
          <w:lang w:val="en-US" w:eastAsia="zh-CN" w:bidi="ar"/>
        </w:rPr>
        <w:t xml:space="preserve">牌为准； </w:t>
      </w:r>
    </w:p>
    <w:p w14:paraId="01CCF03F">
      <w:pPr>
        <w:keepNext w:val="0"/>
        <w:keepLines w:val="0"/>
        <w:widowControl/>
        <w:suppressLineNumbers w:val="0"/>
        <w:jc w:val="left"/>
        <w:rPr>
          <w:highlight w:val="none"/>
        </w:rPr>
      </w:pPr>
      <w:r>
        <w:rPr>
          <w:rFonts w:hint="eastAsia" w:ascii="宋体" w:hAnsi="宋体" w:eastAsia="宋体" w:cs="宋体"/>
          <w:b/>
          <w:bCs/>
          <w:snapToGrid w:val="0"/>
          <w:color w:val="000000"/>
          <w:kern w:val="0"/>
          <w:sz w:val="24"/>
          <w:szCs w:val="24"/>
          <w:highlight w:val="none"/>
          <w:lang w:val="en-US" w:eastAsia="zh-CN" w:bidi="ar"/>
        </w:rPr>
        <w:t xml:space="preserve">2、所投产品若有注册证，投标开标一览表中规格或型号、产地等信息若与注册证不一致，以投标产品注册证信息为准。 </w:t>
      </w:r>
    </w:p>
    <w:p w14:paraId="488F1AA4">
      <w:pPr>
        <w:bidi w:val="0"/>
        <w:rPr>
          <w:rFonts w:hint="default"/>
          <w:highlight w:val="none"/>
          <w:lang w:val="en-US" w:eastAsia="zh-CN"/>
        </w:rPr>
      </w:pPr>
    </w:p>
    <w:p w14:paraId="0AF02DCB">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522911B2">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581A1F58">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19E72847">
      <w:pPr>
        <w:bidi w:val="0"/>
        <w:rPr>
          <w:rFonts w:hint="eastAsia"/>
          <w:highlight w:val="none"/>
          <w:lang w:val="en-US" w:eastAsia="zh-CN"/>
        </w:rPr>
      </w:pPr>
    </w:p>
    <w:p w14:paraId="6892E590">
      <w:pPr>
        <w:rPr>
          <w:rFonts w:hint="eastAsia" w:ascii="宋体" w:hAnsi="宋体" w:cs="宋体"/>
          <w:color w:val="auto"/>
          <w:sz w:val="24"/>
          <w:szCs w:val="24"/>
          <w:highlight w:val="none"/>
          <w:lang w:val="en-US" w:eastAsia="zh-CN"/>
        </w:rPr>
      </w:pPr>
    </w:p>
    <w:p w14:paraId="71C3AAE0">
      <w:pPr>
        <w:bidi w:val="0"/>
        <w:rPr>
          <w:rFonts w:hint="eastAsia"/>
          <w:highlight w:val="none"/>
          <w:lang w:val="en-US" w:eastAsia="zh-CN"/>
        </w:rPr>
      </w:pPr>
    </w:p>
    <w:p w14:paraId="7F23D24A">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70D8AB97">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36C92E31">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54E519C2">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5B713AB6">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200EE806">
      <w:pPr>
        <w:pStyle w:val="23"/>
        <w:rPr>
          <w:rFonts w:hint="eastAsia" w:ascii="宋体" w:hAnsi="宋体" w:cs="宋体"/>
          <w:color w:val="000000" w:themeColor="text1"/>
          <w:kern w:val="0"/>
          <w:sz w:val="24"/>
          <w:highlight w:val="none"/>
          <w:lang w:val="en-US" w:eastAsia="zh-CN"/>
          <w14:textFill>
            <w14:solidFill>
              <w14:schemeClr w14:val="tx1"/>
            </w14:solidFill>
          </w14:textFill>
        </w:rPr>
      </w:pPr>
    </w:p>
    <w:p w14:paraId="4EB502F8">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5FC649FA">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FB5510B">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4A47D16">
      <w:pPr>
        <w:pStyle w:val="23"/>
        <w:jc w:val="center"/>
        <w:rPr>
          <w:rFonts w:hint="eastAsia" w:ascii="黑体" w:hAnsi="黑体" w:eastAsia="黑体" w:cs="黑体"/>
          <w:color w:val="000000" w:themeColor="text1"/>
          <w:kern w:val="0"/>
          <w:sz w:val="32"/>
          <w:szCs w:val="32"/>
          <w:highlight w:val="none"/>
          <w:lang w:val="en-US" w:eastAsia="zh-CN"/>
          <w14:textFill>
            <w14:solidFill>
              <w14:schemeClr w14:val="tx1"/>
            </w14:solidFill>
          </w14:textFill>
        </w:rPr>
      </w:pPr>
      <w:r>
        <w:rPr>
          <w:rFonts w:hint="eastAsia" w:ascii="黑体" w:hAnsi="黑体" w:eastAsia="黑体" w:cs="黑体"/>
          <w:b/>
          <w:bCs/>
          <w:snapToGrid w:val="0"/>
          <w:color w:val="000000"/>
          <w:kern w:val="0"/>
          <w:sz w:val="32"/>
          <w:szCs w:val="32"/>
          <w:highlight w:val="none"/>
          <w:lang w:val="en-US" w:eastAsia="zh-CN" w:bidi="ar"/>
        </w:rPr>
        <w:t>4.4 质保期满后易损件、配件一览表</w:t>
      </w:r>
    </w:p>
    <w:p w14:paraId="36AB2532">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133E4A4">
      <w:pPr>
        <w:bidi w:val="0"/>
        <w:rPr>
          <w:rFonts w:hint="default"/>
          <w:highlight w:val="none"/>
          <w:lang w:val="en-US"/>
        </w:rPr>
      </w:pPr>
      <w:r>
        <w:rPr>
          <w:rFonts w:hint="eastAsia" w:ascii="宋体" w:hAnsi="宋体" w:eastAsia="宋体" w:cs="宋体"/>
          <w:b/>
          <w:bCs/>
          <w:sz w:val="24"/>
          <w:szCs w:val="24"/>
          <w:highlight w:val="none"/>
          <w:lang w:val="en-US" w:eastAsia="zh-CN"/>
        </w:rPr>
        <w:t xml:space="preserve">产品名称： </w:t>
      </w:r>
      <w:r>
        <w:rPr>
          <w:rFonts w:hint="eastAsia" w:ascii="宋体" w:hAnsi="宋体" w:eastAsia="宋体" w:cs="宋体"/>
          <w:sz w:val="24"/>
          <w:szCs w:val="24"/>
          <w:highlight w:val="none"/>
          <w:lang w:val="en-US" w:eastAsia="zh-CN"/>
        </w:rPr>
        <w:t xml:space="preserve"> </w:t>
      </w:r>
      <w:r>
        <w:rPr>
          <w:rFonts w:hint="eastAsia"/>
          <w:sz w:val="24"/>
          <w:szCs w:val="24"/>
          <w:highlight w:val="none"/>
          <w:lang w:val="en-US" w:eastAsia="zh-CN"/>
        </w:rPr>
        <w:t xml:space="preserve"> </w:t>
      </w:r>
      <w:r>
        <w:rPr>
          <w:rFonts w:hint="eastAsia"/>
          <w:highlight w:val="none"/>
          <w:lang w:val="en-US" w:eastAsia="zh-CN"/>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946"/>
        <w:gridCol w:w="1306"/>
        <w:gridCol w:w="1306"/>
        <w:gridCol w:w="1339"/>
        <w:gridCol w:w="1306"/>
        <w:gridCol w:w="1306"/>
      </w:tblGrid>
      <w:tr w14:paraId="2A231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132E4DE5">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序号</w:t>
            </w:r>
          </w:p>
        </w:tc>
        <w:tc>
          <w:tcPr>
            <w:tcW w:w="1946" w:type="dxa"/>
            <w:vAlign w:val="center"/>
          </w:tcPr>
          <w:p w14:paraId="2F62F416">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配件名称</w:t>
            </w:r>
          </w:p>
        </w:tc>
        <w:tc>
          <w:tcPr>
            <w:tcW w:w="1306" w:type="dxa"/>
            <w:vAlign w:val="center"/>
          </w:tcPr>
          <w:p w14:paraId="32DBC3F0">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规格型号</w:t>
            </w:r>
          </w:p>
        </w:tc>
        <w:tc>
          <w:tcPr>
            <w:tcW w:w="1306" w:type="dxa"/>
            <w:vAlign w:val="center"/>
          </w:tcPr>
          <w:p w14:paraId="67B290C3">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单位</w:t>
            </w:r>
          </w:p>
        </w:tc>
        <w:tc>
          <w:tcPr>
            <w:tcW w:w="1339" w:type="dxa"/>
            <w:vAlign w:val="center"/>
          </w:tcPr>
          <w:p w14:paraId="4DA022B3">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单价（元）</w:t>
            </w:r>
          </w:p>
        </w:tc>
        <w:tc>
          <w:tcPr>
            <w:tcW w:w="1306" w:type="dxa"/>
            <w:vAlign w:val="center"/>
          </w:tcPr>
          <w:p w14:paraId="11C775E7">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产地</w:t>
            </w:r>
          </w:p>
        </w:tc>
        <w:tc>
          <w:tcPr>
            <w:tcW w:w="1306" w:type="dxa"/>
            <w:vAlign w:val="center"/>
          </w:tcPr>
          <w:p w14:paraId="0D3EC25D">
            <w:pPr>
              <w:widowControl w:val="0"/>
              <w:jc w:val="center"/>
              <w:rPr>
                <w:rFonts w:hint="eastAsia" w:ascii="宋体" w:hAnsi="宋体" w:eastAsia="宋体" w:cs="宋体"/>
                <w:b/>
                <w:bCs/>
                <w:color w:val="auto"/>
                <w:sz w:val="24"/>
                <w:szCs w:val="24"/>
                <w:highlight w:val="none"/>
                <w:vertAlign w:val="baseline"/>
                <w:lang w:val="en-US" w:eastAsia="zh-CN"/>
              </w:rPr>
            </w:pPr>
            <w:r>
              <w:rPr>
                <w:rFonts w:hint="eastAsia" w:ascii="宋体" w:hAnsi="宋体" w:eastAsia="宋体" w:cs="宋体"/>
                <w:b/>
                <w:bCs/>
                <w:color w:val="auto"/>
                <w:sz w:val="24"/>
                <w:szCs w:val="24"/>
                <w:highlight w:val="none"/>
                <w:vertAlign w:val="baseline"/>
                <w:lang w:val="en-US" w:eastAsia="zh-CN"/>
              </w:rPr>
              <w:t>生产企业</w:t>
            </w:r>
          </w:p>
        </w:tc>
      </w:tr>
      <w:tr w14:paraId="01E3A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0B30A494">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7FC3D02E">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6D6C1FC">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2C211CE">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34242FB3">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578A95B">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0CCD64F0">
            <w:pPr>
              <w:widowControl w:val="0"/>
              <w:jc w:val="center"/>
              <w:rPr>
                <w:rFonts w:hint="eastAsia" w:ascii="宋体" w:hAnsi="宋体" w:eastAsia="宋体" w:cs="宋体"/>
                <w:color w:val="auto"/>
                <w:sz w:val="24"/>
                <w:szCs w:val="24"/>
                <w:highlight w:val="none"/>
                <w:vertAlign w:val="baseline"/>
                <w:lang w:val="en-US" w:eastAsia="zh-CN"/>
              </w:rPr>
            </w:pPr>
          </w:p>
        </w:tc>
      </w:tr>
      <w:tr w14:paraId="15BBA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32381DE3">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77D2F9B1">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755BBC6">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04F24705">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08757A72">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9C417C1">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CFA2569">
            <w:pPr>
              <w:widowControl w:val="0"/>
              <w:jc w:val="center"/>
              <w:rPr>
                <w:rFonts w:hint="eastAsia" w:ascii="宋体" w:hAnsi="宋体" w:eastAsia="宋体" w:cs="宋体"/>
                <w:color w:val="auto"/>
                <w:sz w:val="24"/>
                <w:szCs w:val="24"/>
                <w:highlight w:val="none"/>
                <w:vertAlign w:val="baseline"/>
                <w:lang w:val="en-US" w:eastAsia="zh-CN"/>
              </w:rPr>
            </w:pPr>
          </w:p>
        </w:tc>
      </w:tr>
      <w:tr w14:paraId="2F7C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487F689B">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45425BF6">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AF6754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48CA0ECE">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12DF8E37">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7E61A43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19DAB725">
            <w:pPr>
              <w:widowControl w:val="0"/>
              <w:jc w:val="center"/>
              <w:rPr>
                <w:rFonts w:hint="eastAsia" w:ascii="宋体" w:hAnsi="宋体" w:eastAsia="宋体" w:cs="宋体"/>
                <w:color w:val="auto"/>
                <w:sz w:val="24"/>
                <w:szCs w:val="24"/>
                <w:highlight w:val="none"/>
                <w:vertAlign w:val="baseline"/>
                <w:lang w:val="en-US" w:eastAsia="zh-CN"/>
              </w:rPr>
            </w:pPr>
          </w:p>
        </w:tc>
      </w:tr>
      <w:tr w14:paraId="3774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6397B6A3">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14215CBA">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D34BC19">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F33E057">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13126177">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A9D2D8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E635315">
            <w:pPr>
              <w:widowControl w:val="0"/>
              <w:jc w:val="center"/>
              <w:rPr>
                <w:rFonts w:hint="eastAsia" w:ascii="宋体" w:hAnsi="宋体" w:eastAsia="宋体" w:cs="宋体"/>
                <w:color w:val="auto"/>
                <w:sz w:val="24"/>
                <w:szCs w:val="24"/>
                <w:highlight w:val="none"/>
                <w:vertAlign w:val="baseline"/>
                <w:lang w:val="en-US" w:eastAsia="zh-CN"/>
              </w:rPr>
            </w:pPr>
          </w:p>
        </w:tc>
      </w:tr>
      <w:tr w14:paraId="4CA94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65" w:type="dxa"/>
            <w:vAlign w:val="center"/>
          </w:tcPr>
          <w:p w14:paraId="65D8994F">
            <w:pPr>
              <w:widowControl w:val="0"/>
              <w:jc w:val="center"/>
              <w:rPr>
                <w:rFonts w:hint="eastAsia" w:ascii="宋体" w:hAnsi="宋体" w:eastAsia="宋体" w:cs="宋体"/>
                <w:color w:val="auto"/>
                <w:sz w:val="24"/>
                <w:szCs w:val="24"/>
                <w:highlight w:val="none"/>
                <w:vertAlign w:val="baseline"/>
                <w:lang w:val="en-US" w:eastAsia="zh-CN"/>
              </w:rPr>
            </w:pPr>
          </w:p>
        </w:tc>
        <w:tc>
          <w:tcPr>
            <w:tcW w:w="1946" w:type="dxa"/>
            <w:vAlign w:val="center"/>
          </w:tcPr>
          <w:p w14:paraId="5D9F4CE8">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3FB8E533">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3F82862">
            <w:pPr>
              <w:widowControl w:val="0"/>
              <w:jc w:val="center"/>
              <w:rPr>
                <w:rFonts w:hint="eastAsia" w:ascii="宋体" w:hAnsi="宋体" w:eastAsia="宋体" w:cs="宋体"/>
                <w:color w:val="auto"/>
                <w:sz w:val="24"/>
                <w:szCs w:val="24"/>
                <w:highlight w:val="none"/>
                <w:vertAlign w:val="baseline"/>
                <w:lang w:val="en-US" w:eastAsia="zh-CN"/>
              </w:rPr>
            </w:pPr>
          </w:p>
        </w:tc>
        <w:tc>
          <w:tcPr>
            <w:tcW w:w="1339" w:type="dxa"/>
            <w:vAlign w:val="center"/>
          </w:tcPr>
          <w:p w14:paraId="25A0744C">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291C7F34">
            <w:pPr>
              <w:widowControl w:val="0"/>
              <w:jc w:val="center"/>
              <w:rPr>
                <w:rFonts w:hint="eastAsia" w:ascii="宋体" w:hAnsi="宋体" w:eastAsia="宋体" w:cs="宋体"/>
                <w:color w:val="auto"/>
                <w:sz w:val="24"/>
                <w:szCs w:val="24"/>
                <w:highlight w:val="none"/>
                <w:vertAlign w:val="baseline"/>
                <w:lang w:val="en-US" w:eastAsia="zh-CN"/>
              </w:rPr>
            </w:pPr>
          </w:p>
        </w:tc>
        <w:tc>
          <w:tcPr>
            <w:tcW w:w="1306" w:type="dxa"/>
            <w:vAlign w:val="center"/>
          </w:tcPr>
          <w:p w14:paraId="62F73711">
            <w:pPr>
              <w:widowControl w:val="0"/>
              <w:jc w:val="center"/>
              <w:rPr>
                <w:rFonts w:hint="eastAsia" w:ascii="宋体" w:hAnsi="宋体" w:eastAsia="宋体" w:cs="宋体"/>
                <w:color w:val="auto"/>
                <w:sz w:val="24"/>
                <w:szCs w:val="24"/>
                <w:highlight w:val="none"/>
                <w:vertAlign w:val="baseline"/>
                <w:lang w:val="en-US" w:eastAsia="zh-CN"/>
              </w:rPr>
            </w:pPr>
          </w:p>
        </w:tc>
      </w:tr>
    </w:tbl>
    <w:p w14:paraId="1DD58AAD">
      <w:pPr>
        <w:rPr>
          <w:rFonts w:hint="default" w:ascii="宋体" w:hAnsi="宋体" w:cs="宋体"/>
          <w:color w:val="auto"/>
          <w:sz w:val="24"/>
          <w:szCs w:val="24"/>
          <w:highlight w:val="none"/>
          <w:lang w:val="en-US" w:eastAsia="zh-CN"/>
        </w:rPr>
      </w:pPr>
    </w:p>
    <w:p w14:paraId="005B5EB9">
      <w:pPr>
        <w:bidi w:val="0"/>
        <w:rPr>
          <w:rFonts w:hint="eastAsia"/>
          <w:highlight w:val="none"/>
          <w:lang w:val="en-US" w:eastAsia="zh-CN"/>
        </w:rPr>
      </w:pPr>
    </w:p>
    <w:p w14:paraId="58D379BE">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u w:val="singl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 xml:space="preserve">法人代表或委托代理人（签字或盖章）： </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p>
    <w:p w14:paraId="13D27BAF">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52"/>
          <w:szCs w:val="52"/>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供应商：</w:t>
      </w:r>
      <w:r>
        <w:rPr>
          <w:rFonts w:hint="eastAsia" w:ascii="宋体" w:hAnsi="宋体" w:eastAsia="宋体" w:cs="宋体"/>
          <w:color w:val="000000" w:themeColor="text1"/>
          <w:kern w:val="0"/>
          <w:sz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（全称并加盖公章）</w:t>
      </w:r>
    </w:p>
    <w:p w14:paraId="6AD1CF54">
      <w:pPr>
        <w:keepNext w:val="0"/>
        <w:keepLines w:val="0"/>
        <w:pageBreakBefore w:val="0"/>
        <w:widowControl/>
        <w:shd w:val="clear"/>
        <w:kinsoku w:val="0"/>
        <w:wordWrap/>
        <w:overflowPunct/>
        <w:topLinePunct w:val="0"/>
        <w:autoSpaceDE w:val="0"/>
        <w:autoSpaceDN w:val="0"/>
        <w:bidi w:val="0"/>
        <w:adjustRightInd w:val="0"/>
        <w:snapToGrid w:val="0"/>
        <w:spacing w:line="460" w:lineRule="exact"/>
        <w:ind w:firstLine="480" w:firstLineChars="200"/>
        <w:jc w:val="left"/>
        <w:textAlignment w:val="baseline"/>
        <w:outlineLvl w:val="9"/>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日期：   </w:t>
      </w:r>
      <w:r>
        <w:rPr>
          <w:rFonts w:hint="eastAsia" w:ascii="宋体" w:hAnsi="宋体" w:eastAsia="宋体" w:cs="宋体"/>
          <w:color w:val="000000" w:themeColor="text1"/>
          <w:kern w:val="0"/>
          <w:sz w:val="24"/>
          <w:highlight w:val="none"/>
          <w14:textFill>
            <w14:solidFill>
              <w14:schemeClr w14:val="tx1"/>
            </w14:solidFill>
          </w14:textFill>
        </w:rPr>
        <w:t xml:space="preserve"> </w:t>
      </w:r>
      <w:r>
        <w:rPr>
          <w:rFonts w:hint="eastAsia" w:ascii="宋体" w:hAnsi="宋体" w:eastAsia="宋体" w:cs="宋体"/>
          <w:bCs/>
          <w:color w:val="000000" w:themeColor="text1"/>
          <w:kern w:val="0"/>
          <w:sz w:val="24"/>
          <w:highlight w:val="none"/>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年    月    日</w:t>
      </w:r>
    </w:p>
    <w:p w14:paraId="497CC847">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4C1DDAC">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355E738">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B149608">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59EEDA5">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69DC88CE">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D8C5651">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DDEB22A">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C828589">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68FD02FA">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6060C296">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64E81DB">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0C46FDD">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7F705B61">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4EEA88C6">
      <w:pPr>
        <w:pStyle w:val="23"/>
        <w:rPr>
          <w:rFonts w:hint="default" w:ascii="宋体" w:hAnsi="宋体" w:cs="宋体"/>
          <w:color w:val="000000" w:themeColor="text1"/>
          <w:kern w:val="0"/>
          <w:sz w:val="24"/>
          <w:highlight w:val="none"/>
          <w:lang w:val="en-US" w:eastAsia="zh-CN"/>
          <w14:textFill>
            <w14:solidFill>
              <w14:schemeClr w14:val="tx1"/>
            </w14:solidFill>
          </w14:textFill>
        </w:rPr>
      </w:pPr>
    </w:p>
    <w:p w14:paraId="0142A09B">
      <w:pPr>
        <w:pStyle w:val="5"/>
        <w:rPr>
          <w:rFonts w:hint="eastAsia" w:eastAsia="黑体"/>
          <w:color w:val="auto"/>
          <w:highlight w:val="none"/>
          <w:lang w:val="en-US" w:eastAsia="zh-CN"/>
        </w:rPr>
      </w:pPr>
      <w:bookmarkStart w:id="75" w:name="_Toc226"/>
      <w:bookmarkStart w:id="76" w:name="_Toc15804"/>
      <w:r>
        <w:rPr>
          <w:rFonts w:hint="eastAsia"/>
          <w:color w:val="auto"/>
          <w:highlight w:val="none"/>
        </w:rPr>
        <w:t xml:space="preserve">附件5         </w:t>
      </w:r>
      <w:bookmarkEnd w:id="75"/>
      <w:bookmarkEnd w:id="76"/>
      <w:r>
        <w:rPr>
          <w:rFonts w:hint="eastAsia"/>
          <w:color w:val="auto"/>
          <w:highlight w:val="none"/>
        </w:rPr>
        <w:t xml:space="preserve">     技术响应</w:t>
      </w:r>
      <w:r>
        <w:rPr>
          <w:rFonts w:hint="eastAsia"/>
          <w:color w:val="auto"/>
          <w:highlight w:val="none"/>
          <w:lang w:val="en-US" w:eastAsia="zh-CN"/>
        </w:rPr>
        <w:t>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6BA8AE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3686BB8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44" w:type="dxa"/>
            <w:noWrap w:val="0"/>
            <w:vAlign w:val="center"/>
          </w:tcPr>
          <w:p w14:paraId="3025C87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264" w:type="dxa"/>
            <w:noWrap w:val="0"/>
            <w:vAlign w:val="center"/>
          </w:tcPr>
          <w:p w14:paraId="4FCC1D4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3329" w:type="dxa"/>
            <w:noWrap w:val="0"/>
            <w:vAlign w:val="center"/>
          </w:tcPr>
          <w:p w14:paraId="645DDB5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文件响应</w:t>
            </w:r>
          </w:p>
        </w:tc>
        <w:tc>
          <w:tcPr>
            <w:tcW w:w="1222" w:type="dxa"/>
            <w:noWrap w:val="0"/>
            <w:vAlign w:val="center"/>
          </w:tcPr>
          <w:p w14:paraId="4301406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偏离情况</w:t>
            </w:r>
          </w:p>
        </w:tc>
      </w:tr>
      <w:tr w14:paraId="52A11F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0B5546C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44" w:type="dxa"/>
            <w:noWrap w:val="0"/>
            <w:vAlign w:val="center"/>
          </w:tcPr>
          <w:p w14:paraId="06554B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625101E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3AC54A6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0C0626C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361B5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4BA2B1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244" w:type="dxa"/>
            <w:noWrap w:val="0"/>
            <w:vAlign w:val="center"/>
          </w:tcPr>
          <w:p w14:paraId="44E0B2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14CAA75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55BB4A4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5DE5F3F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BF18D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0C00A0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1244" w:type="dxa"/>
            <w:noWrap w:val="0"/>
            <w:vAlign w:val="center"/>
          </w:tcPr>
          <w:p w14:paraId="4DAD6CD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7B7CBF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294EF03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57C2B3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220D8F62">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2B4B2188">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注：供应商必须如实完整填写表格，“偏离情况”是指“正偏离”、“负偏离”或“无偏离”。</w:t>
      </w:r>
    </w:p>
    <w:p w14:paraId="4C33B7BF">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7AEF1DBA">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3B4518C">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17BB8554">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7BE8C0E5">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6D1F3DFA">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71AADC5E">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11FCDFE4">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B62CE37">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2000B251">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67428007">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59B880F3">
      <w:pPr>
        <w:pStyle w:val="5"/>
        <w:rPr>
          <w:rFonts w:hint="eastAsia" w:cs="Times New Roman"/>
          <w:color w:val="auto"/>
          <w:highlight w:val="none"/>
          <w:lang w:val="en-US" w:eastAsia="zh-CN"/>
        </w:rPr>
      </w:pPr>
      <w:bookmarkStart w:id="77" w:name="_Toc29960"/>
      <w:bookmarkStart w:id="78" w:name="_Toc20420"/>
      <w:bookmarkStart w:id="79" w:name="_Toc24168"/>
      <w:r>
        <w:rPr>
          <w:rFonts w:hint="eastAsia" w:cs="Times New Roman"/>
          <w:color w:val="auto"/>
          <w:highlight w:val="none"/>
        </w:rPr>
        <w:t>附件6               商务响应</w:t>
      </w:r>
      <w:bookmarkEnd w:id="77"/>
      <w:bookmarkEnd w:id="78"/>
      <w:bookmarkEnd w:id="79"/>
      <w:r>
        <w:rPr>
          <w:rFonts w:hint="eastAsia" w:cs="Times New Roman"/>
          <w:color w:val="auto"/>
          <w:highlight w:val="none"/>
          <w:lang w:val="en-US" w:eastAsia="zh-CN"/>
        </w:rPr>
        <w:t>表（格式）</w:t>
      </w:r>
    </w:p>
    <w:p w14:paraId="10DD3FA3">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350BA2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4CA1866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7406FD7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4344B49B">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响应文件</w:t>
            </w:r>
          </w:p>
          <w:p w14:paraId="6467EAC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2102EE64">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7D1F09CF">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159E7575">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455D1C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5A9094C">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54AE751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FFD295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C354ED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D4DE7A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C656B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8B32EAB">
            <w:pPr>
              <w:pStyle w:val="14"/>
              <w:ind w:left="0" w:leftChars="0"/>
              <w:jc w:val="center"/>
              <w:rPr>
                <w:rFonts w:hint="eastAsia" w:ascii="宋体" w:hAnsi="宋体" w:eastAsia="宋体" w:cs="宋体"/>
                <w:color w:val="auto"/>
                <w:sz w:val="24"/>
                <w:szCs w:val="24"/>
                <w:highlight w:val="none"/>
                <w:lang w:val="en-US" w:eastAsia="zh-CN"/>
              </w:rPr>
            </w:pPr>
          </w:p>
        </w:tc>
        <w:tc>
          <w:tcPr>
            <w:tcW w:w="2054" w:type="dxa"/>
            <w:noWrap w:val="0"/>
            <w:vAlign w:val="center"/>
          </w:tcPr>
          <w:p w14:paraId="0F303F9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1A4495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8E6A2B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5299E9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A2198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4829912A">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443AF44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C4BD82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B5235E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87479E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9F11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01F1617">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0B64DA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D3471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4992CF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F16B13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0B3220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F93765B">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57C122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8BAB51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52698E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789A72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68C11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30616D3">
            <w:pPr>
              <w:pStyle w:val="14"/>
              <w:ind w:left="0" w:leftChars="0"/>
              <w:jc w:val="center"/>
              <w:rPr>
                <w:rFonts w:hint="eastAsia" w:ascii="宋体" w:hAnsi="宋体" w:eastAsia="宋体" w:cs="宋体"/>
                <w:color w:val="auto"/>
                <w:sz w:val="24"/>
                <w:szCs w:val="24"/>
                <w:highlight w:val="none"/>
              </w:rPr>
            </w:pPr>
          </w:p>
        </w:tc>
        <w:tc>
          <w:tcPr>
            <w:tcW w:w="2054" w:type="dxa"/>
            <w:noWrap w:val="0"/>
            <w:vAlign w:val="center"/>
          </w:tcPr>
          <w:p w14:paraId="2667D08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CE21F2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303CB6D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06B5A1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48DD8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08BEEE6">
            <w:pPr>
              <w:pStyle w:val="14"/>
              <w:ind w:left="0" w:lef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2054" w:type="dxa"/>
            <w:noWrap w:val="0"/>
            <w:vAlign w:val="center"/>
          </w:tcPr>
          <w:p w14:paraId="0869A7B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46717E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176697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7464D9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34FA9C4A">
      <w:pPr>
        <w:rPr>
          <w:rFonts w:cs="宋体"/>
          <w:b/>
          <w:color w:val="auto"/>
          <w:kern w:val="0"/>
          <w:sz w:val="24"/>
          <w:highlight w:val="none"/>
        </w:rPr>
      </w:pPr>
    </w:p>
    <w:p w14:paraId="19C5A20C">
      <w:pPr>
        <w:pStyle w:val="32"/>
        <w:rPr>
          <w:highlight w:val="none"/>
        </w:rPr>
      </w:pPr>
    </w:p>
    <w:p w14:paraId="7597E29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1A8FA190">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4E2263D8">
      <w:pPr>
        <w:outlineLvl w:val="9"/>
        <w:rPr>
          <w:highlight w:val="none"/>
        </w:rPr>
      </w:pPr>
    </w:p>
    <w:p w14:paraId="38314993">
      <w:pPr>
        <w:outlineLvl w:val="9"/>
        <w:rPr>
          <w:highlight w:val="none"/>
        </w:rPr>
      </w:pPr>
    </w:p>
    <w:p w14:paraId="5AEAEAD0">
      <w:pPr>
        <w:outlineLvl w:val="9"/>
        <w:rPr>
          <w:highlight w:val="none"/>
        </w:rPr>
      </w:pPr>
    </w:p>
    <w:p w14:paraId="04D8AF24">
      <w:pPr>
        <w:outlineLvl w:val="9"/>
        <w:rPr>
          <w:highlight w:val="none"/>
        </w:rPr>
      </w:pPr>
    </w:p>
    <w:p w14:paraId="1D54DFA6">
      <w:pPr>
        <w:outlineLvl w:val="9"/>
        <w:rPr>
          <w:highlight w:val="none"/>
        </w:rPr>
      </w:pPr>
    </w:p>
    <w:p w14:paraId="681BB923">
      <w:pPr>
        <w:outlineLvl w:val="9"/>
        <w:rPr>
          <w:highlight w:val="none"/>
        </w:rPr>
      </w:pPr>
    </w:p>
    <w:p w14:paraId="257C4785">
      <w:pPr>
        <w:outlineLvl w:val="9"/>
        <w:rPr>
          <w:highlight w:val="none"/>
        </w:rPr>
      </w:pPr>
    </w:p>
    <w:p w14:paraId="78A3F93C">
      <w:pPr>
        <w:outlineLvl w:val="9"/>
        <w:rPr>
          <w:highlight w:val="none"/>
        </w:rPr>
      </w:pPr>
    </w:p>
    <w:p w14:paraId="1BED0553">
      <w:pPr>
        <w:outlineLvl w:val="9"/>
        <w:rPr>
          <w:highlight w:val="none"/>
        </w:rPr>
      </w:pPr>
    </w:p>
    <w:p w14:paraId="66915A9C">
      <w:pPr>
        <w:outlineLvl w:val="9"/>
        <w:rPr>
          <w:highlight w:val="none"/>
        </w:rPr>
      </w:pPr>
    </w:p>
    <w:p w14:paraId="01B06DBA">
      <w:pPr>
        <w:outlineLvl w:val="9"/>
        <w:rPr>
          <w:highlight w:val="none"/>
        </w:rPr>
      </w:pPr>
    </w:p>
    <w:p w14:paraId="44788047">
      <w:pPr>
        <w:outlineLvl w:val="9"/>
        <w:rPr>
          <w:highlight w:val="none"/>
        </w:rPr>
      </w:pPr>
    </w:p>
    <w:p w14:paraId="0524FCA1">
      <w:pPr>
        <w:outlineLvl w:val="9"/>
        <w:rPr>
          <w:highlight w:val="none"/>
        </w:rPr>
      </w:pPr>
    </w:p>
    <w:p w14:paraId="3E4FEFF4">
      <w:pPr>
        <w:outlineLvl w:val="9"/>
        <w:rPr>
          <w:highlight w:val="none"/>
        </w:rPr>
      </w:pPr>
    </w:p>
    <w:p w14:paraId="16034B82">
      <w:pPr>
        <w:outlineLvl w:val="9"/>
        <w:rPr>
          <w:highlight w:val="none"/>
        </w:rPr>
      </w:pPr>
    </w:p>
    <w:p w14:paraId="4B5388D7">
      <w:pPr>
        <w:rPr>
          <w:rFonts w:hint="eastAsia"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br w:type="page"/>
      </w:r>
    </w:p>
    <w:p w14:paraId="364AF866">
      <w:pPr>
        <w:widowControl/>
        <w:wordWrap w:val="0"/>
        <w:spacing w:line="460" w:lineRule="exact"/>
        <w:jc w:val="left"/>
        <w:outlineLvl w:val="0"/>
        <w:rPr>
          <w:rFonts w:hint="eastAsia" w:ascii="黑体" w:hAnsi="黑体" w:eastAsia="黑体" w:cs="黑体"/>
          <w:b w:val="0"/>
          <w:bCs/>
          <w:color w:val="auto"/>
          <w:sz w:val="32"/>
          <w:szCs w:val="28"/>
          <w:highlight w:val="none"/>
        </w:rPr>
      </w:pPr>
      <w:bookmarkStart w:id="82" w:name="_Toc29406"/>
      <w:r>
        <w:rPr>
          <w:rFonts w:hint="eastAsia" w:ascii="黑体" w:hAnsi="黑体" w:eastAsia="黑体" w:cs="黑体"/>
          <w:b w:val="0"/>
          <w:bCs/>
          <w:color w:val="auto"/>
          <w:sz w:val="32"/>
          <w:szCs w:val="28"/>
          <w:highlight w:val="none"/>
        </w:rPr>
        <w:t xml:space="preserve">附件7     </w:t>
      </w:r>
      <w:r>
        <w:rPr>
          <w:rFonts w:hint="eastAsia" w:ascii="黑体" w:hAnsi="黑体" w:eastAsia="黑体" w:cs="黑体"/>
          <w:b w:val="0"/>
          <w:bCs/>
          <w:color w:val="auto"/>
          <w:sz w:val="32"/>
          <w:szCs w:val="28"/>
          <w:highlight w:val="none"/>
          <w:lang w:val="en-US" w:eastAsia="zh-CN"/>
        </w:rPr>
        <w:t xml:space="preserve">   </w:t>
      </w:r>
      <w:r>
        <w:rPr>
          <w:rFonts w:hint="eastAsia" w:ascii="黑体" w:hAnsi="黑体" w:eastAsia="黑体" w:cs="黑体"/>
          <w:b w:val="0"/>
          <w:bCs/>
          <w:color w:val="auto"/>
          <w:sz w:val="32"/>
          <w:szCs w:val="28"/>
          <w:highlight w:val="none"/>
        </w:rPr>
        <w:t xml:space="preserve">   法定代表人身份证明（格式）</w:t>
      </w:r>
      <w:bookmarkEnd w:id="80"/>
      <w:bookmarkEnd w:id="81"/>
      <w:bookmarkEnd w:id="82"/>
    </w:p>
    <w:p w14:paraId="56C0D021">
      <w:pPr>
        <w:widowControl/>
        <w:wordWrap w:val="0"/>
        <w:spacing w:line="460" w:lineRule="exact"/>
        <w:jc w:val="left"/>
        <w:rPr>
          <w:rFonts w:ascii="宋体" w:hAnsi="宋体" w:cs="宋体"/>
          <w:color w:val="auto"/>
          <w:kern w:val="0"/>
          <w:sz w:val="24"/>
          <w:highlight w:val="none"/>
        </w:rPr>
      </w:pPr>
    </w:p>
    <w:p w14:paraId="2360E717">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14E982E4">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1D73FC1A">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742DE384">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75486625">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1276F32C">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74FC428D">
      <w:pPr>
        <w:widowControl/>
        <w:wordWrap w:val="0"/>
        <w:spacing w:line="460" w:lineRule="exact"/>
        <w:jc w:val="left"/>
        <w:rPr>
          <w:rFonts w:ascii="宋体" w:hAnsi="宋体" w:cs="宋体"/>
          <w:color w:val="auto"/>
          <w:kern w:val="0"/>
          <w:sz w:val="24"/>
          <w:szCs w:val="20"/>
          <w:highlight w:val="none"/>
        </w:rPr>
      </w:pPr>
    </w:p>
    <w:p w14:paraId="3C6E7802">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2557A2E1">
      <w:pPr>
        <w:widowControl/>
        <w:wordWrap w:val="0"/>
        <w:spacing w:line="460" w:lineRule="exact"/>
        <w:jc w:val="left"/>
        <w:rPr>
          <w:rFonts w:ascii="宋体" w:hAnsi="宋体" w:cs="宋体"/>
          <w:color w:val="auto"/>
          <w:kern w:val="0"/>
          <w:sz w:val="24"/>
          <w:szCs w:val="20"/>
          <w:highlight w:val="none"/>
        </w:rPr>
      </w:pPr>
    </w:p>
    <w:p w14:paraId="2D90AFEA">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6F1F9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51F222FC">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1B477F42">
            <w:pPr>
              <w:widowControl/>
              <w:spacing w:line="480" w:lineRule="exact"/>
              <w:jc w:val="left"/>
              <w:rPr>
                <w:rFonts w:ascii="仿宋_GB2312" w:hAnsi="Lucida Sans Unicode" w:eastAsia="仿宋_GB2312" w:cs="Lucida Sans Unicode"/>
                <w:color w:val="auto"/>
                <w:kern w:val="0"/>
                <w:sz w:val="24"/>
                <w:highlight w:val="none"/>
              </w:rPr>
            </w:pPr>
          </w:p>
          <w:p w14:paraId="0C34AB25">
            <w:pPr>
              <w:widowControl/>
              <w:spacing w:line="480" w:lineRule="exact"/>
              <w:jc w:val="left"/>
              <w:rPr>
                <w:rFonts w:ascii="仿宋_GB2312" w:hAnsi="Lucida Sans Unicode" w:eastAsia="仿宋_GB2312" w:cs="Lucida Sans Unicode"/>
                <w:color w:val="auto"/>
                <w:kern w:val="0"/>
                <w:sz w:val="24"/>
                <w:highlight w:val="none"/>
              </w:rPr>
            </w:pPr>
          </w:p>
        </w:tc>
      </w:tr>
    </w:tbl>
    <w:p w14:paraId="383AB0FC">
      <w:pPr>
        <w:widowControl/>
        <w:wordWrap w:val="0"/>
        <w:spacing w:beforeLines="100" w:afterLines="100" w:line="480" w:lineRule="exact"/>
        <w:jc w:val="center"/>
        <w:rPr>
          <w:rFonts w:ascii="宋体" w:hAnsi="宋体" w:cs="Lucida Sans Unicode"/>
          <w:b/>
          <w:color w:val="auto"/>
          <w:kern w:val="0"/>
          <w:sz w:val="24"/>
          <w:highlight w:val="none"/>
        </w:rPr>
      </w:pPr>
    </w:p>
    <w:p w14:paraId="104A9F26">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44573C9D">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06AE8AA9">
      <w:pPr>
        <w:widowControl/>
        <w:wordWrap w:val="0"/>
        <w:spacing w:line="480" w:lineRule="exact"/>
        <w:jc w:val="right"/>
        <w:rPr>
          <w:rFonts w:ascii="仿宋_GB2312" w:hAnsi="仿宋_GB2312" w:eastAsia="仿宋_GB2312" w:cs="Lucida Sans Unicode"/>
          <w:color w:val="auto"/>
          <w:kern w:val="0"/>
          <w:sz w:val="24"/>
          <w:highlight w:val="none"/>
        </w:rPr>
      </w:pPr>
    </w:p>
    <w:p w14:paraId="2348FB9B">
      <w:pPr>
        <w:widowControl/>
        <w:wordWrap w:val="0"/>
        <w:spacing w:line="480" w:lineRule="exact"/>
        <w:jc w:val="right"/>
        <w:rPr>
          <w:rFonts w:ascii="仿宋_GB2312" w:hAnsi="仿宋_GB2312" w:eastAsia="仿宋_GB2312" w:cs="Lucida Sans Unicode"/>
          <w:color w:val="auto"/>
          <w:kern w:val="0"/>
          <w:sz w:val="24"/>
          <w:highlight w:val="none"/>
        </w:rPr>
      </w:pPr>
    </w:p>
    <w:p w14:paraId="5710F6F4">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594CD48C">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29D2E4FA">
      <w:pPr>
        <w:rPr>
          <w:color w:val="auto"/>
          <w:highlight w:val="none"/>
        </w:rPr>
      </w:pPr>
    </w:p>
    <w:p w14:paraId="503B277C">
      <w:pPr>
        <w:rPr>
          <w:color w:val="auto"/>
          <w:highlight w:val="none"/>
        </w:rPr>
      </w:pPr>
      <w:r>
        <w:rPr>
          <w:color w:val="auto"/>
          <w:highlight w:val="none"/>
        </w:rPr>
        <w:br w:type="page"/>
      </w:r>
    </w:p>
    <w:p w14:paraId="0FAC5421">
      <w:pPr>
        <w:widowControl/>
        <w:wordWrap w:val="0"/>
        <w:spacing w:line="460" w:lineRule="exact"/>
        <w:jc w:val="left"/>
        <w:outlineLvl w:val="0"/>
        <w:rPr>
          <w:rFonts w:hint="eastAsia" w:ascii="黑体" w:hAnsi="黑体" w:eastAsia="黑体" w:cs="黑体"/>
          <w:b/>
          <w:color w:val="auto"/>
          <w:sz w:val="32"/>
          <w:szCs w:val="28"/>
          <w:highlight w:val="none"/>
        </w:rPr>
      </w:pPr>
      <w:bookmarkStart w:id="83" w:name="_Toc13976"/>
      <w:bookmarkStart w:id="84" w:name="_Toc30519"/>
      <w:bookmarkStart w:id="85" w:name="_Toc12939"/>
      <w:r>
        <w:rPr>
          <w:rFonts w:hint="eastAsia" w:ascii="黑体" w:hAnsi="黑体" w:eastAsia="黑体" w:cs="黑体"/>
          <w:b/>
          <w:color w:val="auto"/>
          <w:sz w:val="32"/>
          <w:szCs w:val="28"/>
          <w:highlight w:val="none"/>
        </w:rPr>
        <w:t>附件8             法定代表人授权书（格式）</w:t>
      </w:r>
      <w:bookmarkEnd w:id="83"/>
      <w:bookmarkEnd w:id="84"/>
      <w:bookmarkEnd w:id="85"/>
    </w:p>
    <w:p w14:paraId="6D7AB90D">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27737113">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4080CA3A">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4D09B8E8">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0F44905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6021D789">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5C9752E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6D913F38">
      <w:pPr>
        <w:widowControl/>
        <w:wordWrap w:val="0"/>
        <w:snapToGrid w:val="0"/>
        <w:spacing w:line="460" w:lineRule="exact"/>
        <w:ind w:firstLine="480" w:firstLineChars="200"/>
        <w:jc w:val="left"/>
        <w:rPr>
          <w:rFonts w:ascii="宋体" w:hAnsi="宋体" w:cs="宋体"/>
          <w:color w:val="auto"/>
          <w:kern w:val="0"/>
          <w:sz w:val="24"/>
          <w:highlight w:val="none"/>
        </w:rPr>
      </w:pPr>
    </w:p>
    <w:p w14:paraId="10792E48">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6D4439E4">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1B66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4872E6D7">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60E4FA63">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16E306A3">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00BBC9D4">
      <w:pPr>
        <w:widowControl/>
        <w:wordWrap w:val="0"/>
        <w:spacing w:line="360" w:lineRule="auto"/>
        <w:jc w:val="center"/>
        <w:rPr>
          <w:rFonts w:ascii="仿宋_GB2312" w:hAnsi="Lucida Sans Unicode" w:eastAsia="仿宋_GB2312" w:cs="Lucida Sans Unicode"/>
          <w:color w:val="auto"/>
          <w:kern w:val="0"/>
          <w:sz w:val="24"/>
          <w:highlight w:val="none"/>
        </w:rPr>
      </w:pPr>
    </w:p>
    <w:p w14:paraId="375EA87D">
      <w:pPr>
        <w:widowControl/>
        <w:wordWrap w:val="0"/>
        <w:spacing w:line="360" w:lineRule="auto"/>
        <w:jc w:val="right"/>
        <w:rPr>
          <w:rFonts w:hint="eastAsia" w:ascii="宋体" w:hAnsi="宋体" w:cs="宋体"/>
          <w:color w:val="auto"/>
          <w:kern w:val="0"/>
          <w:sz w:val="24"/>
          <w:highlight w:val="none"/>
        </w:rPr>
      </w:pPr>
    </w:p>
    <w:p w14:paraId="1B946577">
      <w:pPr>
        <w:widowControl/>
        <w:wordWrap w:val="0"/>
        <w:spacing w:line="360" w:lineRule="auto"/>
        <w:jc w:val="right"/>
        <w:rPr>
          <w:rFonts w:hint="eastAsia" w:ascii="宋体" w:hAnsi="宋体" w:cs="宋体"/>
          <w:color w:val="auto"/>
          <w:kern w:val="0"/>
          <w:sz w:val="24"/>
          <w:highlight w:val="none"/>
        </w:rPr>
      </w:pPr>
    </w:p>
    <w:p w14:paraId="0FA67F9C">
      <w:pPr>
        <w:widowControl/>
        <w:wordWrap w:val="0"/>
        <w:spacing w:line="360" w:lineRule="auto"/>
        <w:jc w:val="right"/>
        <w:rPr>
          <w:rFonts w:hint="eastAsia" w:ascii="宋体" w:hAnsi="宋体" w:cs="宋体"/>
          <w:color w:val="auto"/>
          <w:kern w:val="0"/>
          <w:sz w:val="24"/>
          <w:highlight w:val="none"/>
        </w:rPr>
      </w:pPr>
    </w:p>
    <w:p w14:paraId="71340C3A">
      <w:pPr>
        <w:widowControl/>
        <w:wordWrap w:val="0"/>
        <w:spacing w:line="360" w:lineRule="auto"/>
        <w:jc w:val="right"/>
        <w:rPr>
          <w:rFonts w:hint="eastAsia" w:ascii="宋体" w:hAnsi="宋体" w:cs="宋体"/>
          <w:color w:val="auto"/>
          <w:kern w:val="0"/>
          <w:sz w:val="24"/>
          <w:highlight w:val="none"/>
        </w:rPr>
      </w:pPr>
    </w:p>
    <w:p w14:paraId="1346C80E">
      <w:pPr>
        <w:widowControl/>
        <w:wordWrap w:val="0"/>
        <w:spacing w:line="360" w:lineRule="auto"/>
        <w:jc w:val="right"/>
        <w:rPr>
          <w:rFonts w:hint="eastAsia" w:ascii="宋体" w:hAnsi="宋体" w:cs="宋体"/>
          <w:color w:val="auto"/>
          <w:kern w:val="0"/>
          <w:sz w:val="24"/>
          <w:highlight w:val="none"/>
        </w:rPr>
      </w:pPr>
    </w:p>
    <w:p w14:paraId="1DCC04FB">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2FCE1EF0">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5F64504D">
      <w:pPr>
        <w:widowControl/>
        <w:spacing w:line="360" w:lineRule="auto"/>
        <w:ind w:firstLine="7228" w:firstLineChars="2250"/>
        <w:jc w:val="left"/>
        <w:rPr>
          <w:rFonts w:ascii="宋体" w:hAnsi="宋体" w:cs="宋体"/>
          <w:b/>
          <w:color w:val="auto"/>
          <w:kern w:val="0"/>
          <w:sz w:val="32"/>
          <w:szCs w:val="32"/>
          <w:highlight w:val="none"/>
        </w:rPr>
      </w:pPr>
    </w:p>
    <w:p w14:paraId="7198033B">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685CE156">
      <w:pPr>
        <w:widowControl/>
        <w:snapToGrid w:val="0"/>
        <w:spacing w:before="156" w:after="156" w:line="360" w:lineRule="auto"/>
        <w:jc w:val="left"/>
        <w:outlineLvl w:val="0"/>
        <w:rPr>
          <w:rFonts w:hint="eastAsia" w:ascii="黑体" w:hAnsi="黑体" w:eastAsia="黑体" w:cs="黑体"/>
          <w:b/>
          <w:bCs w:val="0"/>
          <w:color w:val="auto"/>
          <w:kern w:val="0"/>
          <w:sz w:val="32"/>
          <w:szCs w:val="32"/>
          <w:highlight w:val="none"/>
        </w:rPr>
      </w:pPr>
      <w:bookmarkStart w:id="86" w:name="_Toc3342"/>
      <w:bookmarkStart w:id="87" w:name="_Toc18105"/>
      <w:bookmarkStart w:id="88" w:name="_Toc24693"/>
      <w:r>
        <w:rPr>
          <w:rFonts w:hint="eastAsia" w:ascii="黑体" w:hAnsi="黑体" w:eastAsia="黑体" w:cs="黑体"/>
          <w:b/>
          <w:bCs w:val="0"/>
          <w:color w:val="auto"/>
          <w:sz w:val="32"/>
          <w:szCs w:val="32"/>
          <w:highlight w:val="none"/>
        </w:rPr>
        <w:t>附件9               证明文件</w:t>
      </w:r>
      <w:bookmarkEnd w:id="86"/>
      <w:bookmarkEnd w:id="87"/>
      <w:bookmarkEnd w:id="88"/>
    </w:p>
    <w:p w14:paraId="6116AF6E">
      <w:pPr>
        <w:pStyle w:val="10"/>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47BAF613">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lang w:val="en-US" w:eastAsia="zh-CN"/>
        </w:rPr>
        <w:t>9.2产品技术参数支持资料</w:t>
      </w:r>
    </w:p>
    <w:p w14:paraId="64B610E9">
      <w:pPr>
        <w:pStyle w:val="10"/>
        <w:spacing w:beforeAutospacing="0" w:afterAutospacing="0" w:line="480" w:lineRule="auto"/>
        <w:ind w:firstLine="470" w:firstLineChars="224"/>
        <w:jc w:val="both"/>
        <w:rPr>
          <w:rFonts w:hint="default" w:eastAsia="宋体"/>
          <w:bCs/>
          <w:color w:val="auto"/>
          <w:sz w:val="21"/>
          <w:szCs w:val="21"/>
          <w:highlight w:val="none"/>
          <w:lang w:val="en-US" w:eastAsia="zh-CN"/>
        </w:rPr>
      </w:pPr>
      <w:r>
        <w:rPr>
          <w:rFonts w:hint="eastAsia"/>
          <w:bCs/>
          <w:color w:val="auto"/>
          <w:sz w:val="21"/>
          <w:szCs w:val="21"/>
          <w:highlight w:val="none"/>
        </w:rPr>
        <w:t>9.3</w:t>
      </w:r>
      <w:r>
        <w:rPr>
          <w:rFonts w:hint="eastAsia"/>
          <w:bCs/>
          <w:color w:val="auto"/>
          <w:sz w:val="21"/>
          <w:szCs w:val="21"/>
          <w:highlight w:val="none"/>
          <w:lang w:val="en-US" w:eastAsia="zh-CN"/>
        </w:rPr>
        <w:t xml:space="preserve"> </w:t>
      </w:r>
      <w:bookmarkStart w:id="89" w:name="_Toc17966"/>
      <w:r>
        <w:rPr>
          <w:rFonts w:hint="eastAsia"/>
          <w:bCs/>
          <w:color w:val="auto"/>
          <w:sz w:val="21"/>
          <w:szCs w:val="21"/>
          <w:highlight w:val="none"/>
          <w:lang w:val="en-US" w:eastAsia="zh-CN"/>
        </w:rPr>
        <w:t>评分标准中需提供的证明材料</w:t>
      </w:r>
    </w:p>
    <w:p w14:paraId="3EF1EF46">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0CE12040">
      <w:pPr>
        <w:pStyle w:val="10"/>
        <w:spacing w:beforeAutospacing="0" w:afterAutospacing="0" w:line="480" w:lineRule="auto"/>
        <w:ind w:firstLine="540" w:firstLineChars="224"/>
        <w:jc w:val="both"/>
        <w:rPr>
          <w:b/>
          <w:bCs/>
          <w:color w:val="auto"/>
          <w:highlight w:val="none"/>
        </w:rPr>
      </w:pPr>
    </w:p>
    <w:p w14:paraId="36EE8E8D">
      <w:pPr>
        <w:pStyle w:val="10"/>
        <w:spacing w:beforeAutospacing="0" w:afterAutospacing="0" w:line="480" w:lineRule="auto"/>
        <w:ind w:firstLine="540" w:firstLineChars="224"/>
        <w:jc w:val="both"/>
        <w:rPr>
          <w:b/>
          <w:bCs/>
          <w:color w:val="auto"/>
          <w:highlight w:val="none"/>
        </w:rPr>
      </w:pPr>
    </w:p>
    <w:p w14:paraId="112DC303">
      <w:pPr>
        <w:pStyle w:val="10"/>
        <w:spacing w:beforeAutospacing="0" w:afterAutospacing="0" w:line="480" w:lineRule="auto"/>
        <w:ind w:firstLine="540" w:firstLineChars="224"/>
        <w:jc w:val="both"/>
        <w:rPr>
          <w:b/>
          <w:bCs/>
          <w:color w:val="auto"/>
          <w:highlight w:val="none"/>
        </w:rPr>
      </w:pPr>
    </w:p>
    <w:p w14:paraId="62166125">
      <w:pPr>
        <w:pStyle w:val="10"/>
        <w:spacing w:beforeAutospacing="0" w:afterAutospacing="0" w:line="480" w:lineRule="auto"/>
        <w:ind w:firstLine="540" w:firstLineChars="224"/>
        <w:jc w:val="both"/>
        <w:rPr>
          <w:b/>
          <w:bCs/>
          <w:color w:val="auto"/>
          <w:highlight w:val="none"/>
        </w:rPr>
      </w:pPr>
    </w:p>
    <w:p w14:paraId="79EC8972">
      <w:pPr>
        <w:pStyle w:val="10"/>
        <w:spacing w:beforeAutospacing="0" w:afterAutospacing="0" w:line="480" w:lineRule="auto"/>
        <w:ind w:firstLine="540" w:firstLineChars="224"/>
        <w:jc w:val="both"/>
        <w:rPr>
          <w:b/>
          <w:bCs/>
          <w:color w:val="auto"/>
          <w:highlight w:val="none"/>
        </w:rPr>
      </w:pPr>
    </w:p>
    <w:p w14:paraId="1FD1ED49">
      <w:pPr>
        <w:pStyle w:val="10"/>
        <w:spacing w:beforeAutospacing="0" w:afterAutospacing="0" w:line="480" w:lineRule="auto"/>
        <w:ind w:firstLine="540" w:firstLineChars="224"/>
        <w:jc w:val="both"/>
        <w:rPr>
          <w:b/>
          <w:bCs/>
          <w:color w:val="auto"/>
          <w:highlight w:val="none"/>
        </w:rPr>
      </w:pPr>
    </w:p>
    <w:p w14:paraId="052B525F">
      <w:pPr>
        <w:pStyle w:val="10"/>
        <w:spacing w:beforeAutospacing="0" w:afterAutospacing="0" w:line="480" w:lineRule="auto"/>
        <w:ind w:firstLine="540" w:firstLineChars="224"/>
        <w:jc w:val="both"/>
        <w:rPr>
          <w:b/>
          <w:bCs/>
          <w:color w:val="auto"/>
          <w:highlight w:val="none"/>
        </w:rPr>
      </w:pPr>
    </w:p>
    <w:p w14:paraId="1F59E743">
      <w:pPr>
        <w:pStyle w:val="10"/>
        <w:spacing w:beforeAutospacing="0" w:afterAutospacing="0" w:line="480" w:lineRule="auto"/>
        <w:ind w:firstLine="540" w:firstLineChars="224"/>
        <w:jc w:val="both"/>
        <w:rPr>
          <w:b/>
          <w:bCs/>
          <w:color w:val="auto"/>
          <w:highlight w:val="none"/>
        </w:rPr>
      </w:pPr>
    </w:p>
    <w:p w14:paraId="422B8FB2">
      <w:pPr>
        <w:pStyle w:val="10"/>
        <w:spacing w:beforeAutospacing="0" w:afterAutospacing="0" w:line="480" w:lineRule="auto"/>
        <w:ind w:firstLine="540" w:firstLineChars="224"/>
        <w:jc w:val="both"/>
        <w:rPr>
          <w:b/>
          <w:bCs/>
          <w:color w:val="auto"/>
          <w:highlight w:val="none"/>
        </w:rPr>
      </w:pPr>
    </w:p>
    <w:p w14:paraId="6E1139B7">
      <w:pPr>
        <w:pStyle w:val="10"/>
        <w:spacing w:beforeAutospacing="0" w:afterAutospacing="0" w:line="480" w:lineRule="auto"/>
        <w:ind w:firstLine="540" w:firstLineChars="224"/>
        <w:jc w:val="both"/>
        <w:rPr>
          <w:b/>
          <w:bCs/>
          <w:color w:val="auto"/>
          <w:highlight w:val="none"/>
        </w:rPr>
      </w:pPr>
    </w:p>
    <w:p w14:paraId="5DDC99F8">
      <w:pPr>
        <w:pStyle w:val="10"/>
        <w:spacing w:beforeAutospacing="0" w:afterAutospacing="0" w:line="480" w:lineRule="auto"/>
        <w:ind w:firstLine="540" w:firstLineChars="224"/>
        <w:jc w:val="both"/>
        <w:rPr>
          <w:b/>
          <w:bCs/>
          <w:color w:val="auto"/>
          <w:highlight w:val="none"/>
        </w:rPr>
      </w:pPr>
    </w:p>
    <w:p w14:paraId="013BD7FF">
      <w:pPr>
        <w:pStyle w:val="10"/>
        <w:spacing w:beforeAutospacing="0" w:afterAutospacing="0" w:line="480" w:lineRule="auto"/>
        <w:ind w:firstLine="540" w:firstLineChars="224"/>
        <w:jc w:val="both"/>
        <w:rPr>
          <w:b/>
          <w:bCs/>
          <w:color w:val="auto"/>
          <w:highlight w:val="none"/>
        </w:rPr>
      </w:pPr>
    </w:p>
    <w:p w14:paraId="18FAB06B">
      <w:pPr>
        <w:pStyle w:val="10"/>
        <w:spacing w:beforeAutospacing="0" w:afterAutospacing="0" w:line="480" w:lineRule="auto"/>
        <w:ind w:firstLine="540" w:firstLineChars="224"/>
        <w:jc w:val="both"/>
        <w:rPr>
          <w:b/>
          <w:bCs/>
          <w:color w:val="auto"/>
          <w:highlight w:val="none"/>
        </w:rPr>
      </w:pPr>
    </w:p>
    <w:p w14:paraId="2FCC8357">
      <w:pPr>
        <w:pStyle w:val="10"/>
        <w:spacing w:beforeAutospacing="0" w:afterAutospacing="0" w:line="480" w:lineRule="auto"/>
        <w:ind w:firstLine="540" w:firstLineChars="224"/>
        <w:jc w:val="both"/>
        <w:rPr>
          <w:b/>
          <w:bCs/>
          <w:color w:val="auto"/>
          <w:highlight w:val="none"/>
        </w:rPr>
      </w:pPr>
    </w:p>
    <w:p w14:paraId="7DE4EEF3">
      <w:pPr>
        <w:pStyle w:val="10"/>
        <w:spacing w:beforeAutospacing="0" w:afterAutospacing="0" w:line="480" w:lineRule="auto"/>
        <w:ind w:firstLine="540" w:firstLineChars="224"/>
        <w:jc w:val="both"/>
        <w:rPr>
          <w:b/>
          <w:bCs/>
          <w:color w:val="auto"/>
          <w:highlight w:val="none"/>
        </w:rPr>
      </w:pPr>
    </w:p>
    <w:p w14:paraId="0F4CBC44">
      <w:pPr>
        <w:pStyle w:val="10"/>
        <w:spacing w:beforeAutospacing="0" w:afterAutospacing="0" w:line="480" w:lineRule="auto"/>
        <w:ind w:firstLine="540" w:firstLineChars="224"/>
        <w:jc w:val="both"/>
        <w:rPr>
          <w:b/>
          <w:bCs/>
          <w:color w:val="auto"/>
          <w:highlight w:val="none"/>
        </w:rPr>
      </w:pPr>
    </w:p>
    <w:p w14:paraId="594E248C">
      <w:pPr>
        <w:rPr>
          <w:rFonts w:hint="eastAsia" w:ascii="黑体" w:hAnsi="黑体" w:eastAsia="黑体" w:cs="黑体"/>
          <w:b/>
          <w:bCs w:val="0"/>
          <w:color w:val="auto"/>
          <w:kern w:val="0"/>
          <w:sz w:val="32"/>
          <w:szCs w:val="32"/>
          <w:highlight w:val="none"/>
        </w:rPr>
      </w:pPr>
      <w:bookmarkStart w:id="90" w:name="_Toc13726"/>
      <w:bookmarkStart w:id="91" w:name="_Toc16083"/>
      <w:bookmarkStart w:id="92" w:name="_Toc12888"/>
      <w:r>
        <w:rPr>
          <w:rFonts w:hint="eastAsia" w:ascii="黑体" w:hAnsi="黑体" w:eastAsia="黑体" w:cs="黑体"/>
          <w:b/>
          <w:bCs w:val="0"/>
          <w:color w:val="auto"/>
          <w:kern w:val="0"/>
          <w:sz w:val="32"/>
          <w:szCs w:val="32"/>
          <w:highlight w:val="none"/>
        </w:rPr>
        <w:t xml:space="preserve">附件10        </w:t>
      </w:r>
      <w:bookmarkEnd w:id="89"/>
      <w:r>
        <w:rPr>
          <w:rFonts w:hint="eastAsia" w:ascii="黑体" w:hAnsi="黑体" w:eastAsia="黑体" w:cs="黑体"/>
          <w:b/>
          <w:bCs w:val="0"/>
          <w:color w:val="auto"/>
          <w:kern w:val="0"/>
          <w:sz w:val="32"/>
          <w:szCs w:val="32"/>
          <w:highlight w:val="none"/>
        </w:rPr>
        <w:t>供 应 商 承 诺 书</w:t>
      </w:r>
      <w:r>
        <w:rPr>
          <w:rFonts w:hint="eastAsia" w:ascii="黑体" w:hAnsi="黑体" w:eastAsia="黑体" w:cs="黑体"/>
          <w:b/>
          <w:bCs w:val="0"/>
          <w:color w:val="auto"/>
          <w:kern w:val="0"/>
          <w:sz w:val="32"/>
          <w:szCs w:val="32"/>
          <w:highlight w:val="none"/>
          <w:lang w:val="en-US" w:eastAsia="zh-CN"/>
        </w:rPr>
        <w:t xml:space="preserve"> </w:t>
      </w:r>
      <w:r>
        <w:rPr>
          <w:rFonts w:hint="eastAsia" w:ascii="黑体" w:hAnsi="黑体" w:eastAsia="黑体" w:cs="黑体"/>
          <w:b/>
          <w:bCs w:val="0"/>
          <w:color w:val="auto"/>
          <w:kern w:val="0"/>
          <w:sz w:val="32"/>
          <w:szCs w:val="32"/>
          <w:highlight w:val="none"/>
        </w:rPr>
        <w:t>（格式）</w:t>
      </w:r>
      <w:bookmarkEnd w:id="90"/>
      <w:bookmarkEnd w:id="91"/>
      <w:bookmarkEnd w:id="92"/>
    </w:p>
    <w:p w14:paraId="57CC9CFE">
      <w:pPr>
        <w:bidi w:val="0"/>
        <w:rPr>
          <w:highlight w:val="none"/>
        </w:rPr>
      </w:pPr>
    </w:p>
    <w:p w14:paraId="7B6CF2A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5074A9E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1、遵循公开、公平、公正和诚实信用的原则自愿参加，所提供的一切材料真实、有效、合法。</w:t>
      </w:r>
    </w:p>
    <w:p w14:paraId="30219C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2、遵守甲方采购纪律，诚实守信地为甲方提供安全可靠的产品、服务及相关技术，保证质量并主动做好售后服务工作。</w:t>
      </w:r>
    </w:p>
    <w:p w14:paraId="2079FFE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3、杜绝利用提供财物或给予其他不正当利益谋取中标的不良行为。</w:t>
      </w:r>
    </w:p>
    <w:p w14:paraId="239A72A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4、不发生其他任何可能影响甲方工作人员公正执行公务或者职务廉洁的行为。</w:t>
      </w:r>
    </w:p>
    <w:p w14:paraId="125118F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5、不参与串标、围标或其他不正当竞争行为；杜绝以虚报资质、业绩或其他弄虚作假等方式骗取中标。</w:t>
      </w:r>
    </w:p>
    <w:p w14:paraId="30CD9C1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6、响应时，杜绝擅自修改采购文件或技术标准（包括差异表）技术配置的行为。</w:t>
      </w:r>
    </w:p>
    <w:p w14:paraId="401F34AF">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7、严格按照采购、投标文件要求签订合同，不违反法律无故拒签合同，不签订背离合同（或技术协议书）实质性内容的协议。</w:t>
      </w:r>
    </w:p>
    <w:p w14:paraId="4F8B0E4D">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highlight w:val="none"/>
        </w:rPr>
      </w:pPr>
    </w:p>
    <w:p w14:paraId="0FD109A9">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供应商</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公司名称</w:t>
      </w:r>
      <w:r>
        <w:rPr>
          <w:rFonts w:hint="eastAsia" w:ascii="宋体" w:hAnsi="宋体" w:eastAsia="宋体" w:cs="宋体"/>
          <w:sz w:val="24"/>
          <w:szCs w:val="24"/>
          <w:highlight w:val="none"/>
        </w:rPr>
        <w:t xml:space="preserve">）：               </w:t>
      </w:r>
    </w:p>
    <w:p w14:paraId="3C9AEB89">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highlight w:val="none"/>
        </w:rPr>
      </w:pPr>
      <w:r>
        <w:rPr>
          <w:rFonts w:hint="eastAsia" w:ascii="宋体" w:hAnsi="宋体" w:eastAsia="宋体" w:cs="宋体"/>
          <w:sz w:val="24"/>
          <w:szCs w:val="24"/>
          <w:highlight w:val="none"/>
        </w:rPr>
        <w:t>法定代表人或委托人（签字）：                   年   月   日</w:t>
      </w:r>
    </w:p>
    <w:p w14:paraId="112ABB12">
      <w:pPr>
        <w:widowControl/>
        <w:spacing w:line="360" w:lineRule="auto"/>
        <w:ind w:firstLine="4305" w:firstLineChars="2050"/>
        <w:jc w:val="left"/>
        <w:rPr>
          <w:rFonts w:ascii="宋体" w:hAnsi="宋体" w:cs="宋体"/>
          <w:color w:val="auto"/>
          <w:kern w:val="0"/>
          <w:szCs w:val="21"/>
          <w:highlight w:val="none"/>
        </w:rPr>
      </w:pPr>
    </w:p>
    <w:p w14:paraId="2A876AA9">
      <w:pPr>
        <w:pStyle w:val="32"/>
        <w:rPr>
          <w:rFonts w:ascii="宋体" w:hAnsi="宋体" w:cs="宋体"/>
          <w:color w:val="auto"/>
          <w:kern w:val="0"/>
          <w:szCs w:val="21"/>
          <w:highlight w:val="none"/>
        </w:rPr>
      </w:pPr>
    </w:p>
    <w:p w14:paraId="13CD90C8">
      <w:pPr>
        <w:pStyle w:val="15"/>
        <w:rPr>
          <w:rFonts w:ascii="宋体" w:hAnsi="宋体" w:cs="宋体"/>
          <w:color w:val="auto"/>
          <w:kern w:val="0"/>
          <w:szCs w:val="21"/>
          <w:highlight w:val="none"/>
        </w:rPr>
      </w:pPr>
    </w:p>
    <w:p w14:paraId="0FAF5A46">
      <w:pPr>
        <w:pStyle w:val="10"/>
        <w:rPr>
          <w:highlight w:val="none"/>
        </w:rPr>
      </w:pPr>
    </w:p>
    <w:p w14:paraId="15547ADF">
      <w:pPr>
        <w:jc w:val="center"/>
        <w:rPr>
          <w:rFonts w:hint="eastAsia" w:ascii="黑体" w:hAnsi="黑体" w:eastAsia="黑体" w:cs="黑体"/>
          <w:b/>
          <w:bCs/>
          <w:color w:val="auto"/>
          <w:kern w:val="2"/>
          <w:sz w:val="28"/>
          <w:szCs w:val="18"/>
          <w:highlight w:val="none"/>
          <w:lang w:val="en-US" w:eastAsia="zh-CN" w:bidi="ar-SA"/>
        </w:rPr>
      </w:pPr>
      <w:r>
        <w:rPr>
          <w:rFonts w:hint="eastAsia" w:ascii="黑体" w:hAnsi="黑体" w:eastAsia="黑体" w:cs="黑体"/>
          <w:b/>
          <w:bCs/>
          <w:color w:val="auto"/>
          <w:kern w:val="2"/>
          <w:sz w:val="28"/>
          <w:szCs w:val="18"/>
          <w:highlight w:val="none"/>
          <w:lang w:val="en-US" w:eastAsia="zh-CN" w:bidi="ar-SA"/>
        </w:rPr>
        <w:t>附件11     供应商信用承诺函（格式）</w:t>
      </w:r>
    </w:p>
    <w:p w14:paraId="02CBF670">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highlight w:val="none"/>
          <w:lang w:val="en-US" w:eastAsia="zh-CN"/>
        </w:rPr>
      </w:pPr>
    </w:p>
    <w:p w14:paraId="01BE8BA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0978070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09429F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77EB846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0B5F7AB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0D19145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4F25F22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0F0B979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7303532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645B3C9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w:t>
      </w:r>
      <w:r>
        <w:rPr>
          <w:rFonts w:hint="eastAsia" w:ascii="宋体" w:hAnsi="宋体" w:eastAsia="宋体" w:cs="宋体"/>
          <w:sz w:val="21"/>
          <w:szCs w:val="21"/>
          <w:highlight w:val="none"/>
          <w:lang w:val="en-US" w:eastAsia="zh-CN"/>
        </w:rPr>
        <w:t>记录；</w:t>
      </w:r>
    </w:p>
    <w:p w14:paraId="4FD5A75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4D08C2B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3450317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650FD2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6EEAEFC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72FA57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08C8494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w:t>
      </w:r>
    </w:p>
    <w:p w14:paraId="520F24E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380EB3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2D60A61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02218B5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691932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093CF0D7">
      <w:pPr>
        <w:pStyle w:val="10"/>
        <w:spacing w:beforeAutospacing="0" w:afterAutospacing="0" w:line="460" w:lineRule="atLeast"/>
        <w:jc w:val="both"/>
        <w:rPr>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2322BB7-0C20-4C44-AAD1-1F92783EBDB8}"/>
  </w:font>
  <w:font w:name="黑体">
    <w:panose1 w:val="02010609060101010101"/>
    <w:charset w:val="86"/>
    <w:family w:val="auto"/>
    <w:pitch w:val="default"/>
    <w:sig w:usb0="800002BF" w:usb1="38CF7CFA" w:usb2="00000016" w:usb3="00000000" w:csb0="00040001" w:csb1="00000000"/>
    <w:embedRegular r:id="rId2" w:fontKey="{A12C854A-67F6-48D9-82C9-48B73C16A2B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embedRegular r:id="rId3" w:fontKey="{CBF158C4-D8DF-4482-A920-608360ABD638}"/>
  </w:font>
  <w:font w:name="Calibri">
    <w:panose1 w:val="020F0502020204030204"/>
    <w:charset w:val="00"/>
    <w:family w:val="swiss"/>
    <w:pitch w:val="default"/>
    <w:sig w:usb0="E4002EFF" w:usb1="C000247B" w:usb2="00000009" w:usb3="00000000" w:csb0="200001FF" w:csb1="00000000"/>
    <w:embedRegular r:id="rId4" w:fontKey="{EFBA4C0D-02D0-43B8-A343-78EBB3377A76}"/>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embedRegular r:id="rId5" w:fontKey="{D2D36BF6-C667-40D9-B222-01EA300397AA}"/>
  </w:font>
  <w:font w:name="仿宋">
    <w:panose1 w:val="02010609060101010101"/>
    <w:charset w:val="86"/>
    <w:family w:val="auto"/>
    <w:pitch w:val="default"/>
    <w:sig w:usb0="800002BF" w:usb1="38CF7CFA" w:usb2="00000016" w:usb3="00000000" w:csb0="00040001" w:csb1="00000000"/>
    <w:embedRegular r:id="rId6" w:fontKey="{74A161E3-64F4-458C-B8E5-FB2FBF6EFE80}"/>
  </w:font>
  <w:font w:name="FrutigerLT-Light">
    <w:altName w:val="Calibri"/>
    <w:panose1 w:val="00000000000000000000"/>
    <w:charset w:val="00"/>
    <w:family w:val="swiss"/>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embedRegular r:id="rId7" w:fontKey="{D7FAEBCF-4EB9-4709-B872-B44E23B8F8E0}"/>
  </w:font>
  <w:font w:name="新宋体">
    <w:panose1 w:val="02010609030101010101"/>
    <w:charset w:val="86"/>
    <w:family w:val="modern"/>
    <w:pitch w:val="default"/>
    <w:sig w:usb0="00000203" w:usb1="288F0000" w:usb2="00000006" w:usb3="00000000" w:csb0="00040001" w:csb1="00000000"/>
    <w:embedRegular r:id="rId8" w:fontKey="{9991D3CB-7C3D-4AD1-A80C-6F0FA702A9D5}"/>
  </w:font>
  <w:font w:name="仿宋_GB2312">
    <w:altName w:val="仿宋"/>
    <w:panose1 w:val="02010609030101010101"/>
    <w:charset w:val="86"/>
    <w:family w:val="modern"/>
    <w:pitch w:val="default"/>
    <w:sig w:usb0="00000000" w:usb1="00000000" w:usb2="00000000" w:usb3="00000000" w:csb0="00040000" w:csb1="00000000"/>
    <w:embedRegular r:id="rId9" w:fontKey="{92DEACD0-0A74-48B8-BC44-DD72BFD3E7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6B144">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D552908">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1D552908">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63B11">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7F2AA2D1">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7F2AA2D1">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6E402C1D">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F5A04">
    <w:pPr>
      <w:pStyle w:val="24"/>
      <w:jc w:val="center"/>
      <w:rPr>
        <w:rFonts w:hint="eastAsia"/>
      </w:rPr>
    </w:pPr>
    <w:r>
      <w:rPr>
        <w:rFonts w:hint="eastAsia" w:ascii="宋体" w:hAnsi="宋体" w:cs="宋体"/>
        <w:color w:val="auto"/>
        <w:szCs w:val="21"/>
        <w:highlight w:val="none"/>
        <w:shd w:val="clear" w:color="auto" w:fill="FFFFFF"/>
        <w:lang w:val="en-US" w:eastAsia="zh-CN"/>
      </w:rPr>
      <w:t>驻马店市中心医院客观听觉测试平台采购项目（三次）</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3E50A1"/>
    <w:multiLevelType w:val="singleLevel"/>
    <w:tmpl w:val="C73E50A1"/>
    <w:lvl w:ilvl="0" w:tentative="0">
      <w:start w:val="1"/>
      <w:numFmt w:val="decimal"/>
      <w:suff w:val="nothing"/>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MTZjMjFkMjFjOGMwYTIzNWEzZDljNjYxZWI0MmY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976717"/>
    <w:rsid w:val="01D715BE"/>
    <w:rsid w:val="01EB45BC"/>
    <w:rsid w:val="01F04981"/>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7A734D"/>
    <w:rsid w:val="03844805"/>
    <w:rsid w:val="03845791"/>
    <w:rsid w:val="03A011E9"/>
    <w:rsid w:val="03AE7F27"/>
    <w:rsid w:val="03BD2BCD"/>
    <w:rsid w:val="03CC058D"/>
    <w:rsid w:val="03E017D2"/>
    <w:rsid w:val="03F447E2"/>
    <w:rsid w:val="03F77068"/>
    <w:rsid w:val="03FB660C"/>
    <w:rsid w:val="042E37DB"/>
    <w:rsid w:val="042E69E2"/>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F17CC7"/>
    <w:rsid w:val="061E7D14"/>
    <w:rsid w:val="06446B44"/>
    <w:rsid w:val="06560AED"/>
    <w:rsid w:val="066469C9"/>
    <w:rsid w:val="066646A1"/>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CA3D74"/>
    <w:rsid w:val="08EF0201"/>
    <w:rsid w:val="08F41DE8"/>
    <w:rsid w:val="094840A2"/>
    <w:rsid w:val="09616F12"/>
    <w:rsid w:val="09737462"/>
    <w:rsid w:val="099156C3"/>
    <w:rsid w:val="09A53F39"/>
    <w:rsid w:val="09A60E13"/>
    <w:rsid w:val="09A82D92"/>
    <w:rsid w:val="09AB2883"/>
    <w:rsid w:val="09CD0A4B"/>
    <w:rsid w:val="09D206F0"/>
    <w:rsid w:val="09D973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1F7C66"/>
    <w:rsid w:val="0C3152C1"/>
    <w:rsid w:val="0C3957A5"/>
    <w:rsid w:val="0C507E2F"/>
    <w:rsid w:val="0C607954"/>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1E2796"/>
    <w:rsid w:val="0E541CA2"/>
    <w:rsid w:val="0E594756"/>
    <w:rsid w:val="0E95596D"/>
    <w:rsid w:val="0EAE6205"/>
    <w:rsid w:val="0EAE6579"/>
    <w:rsid w:val="0EAF71BF"/>
    <w:rsid w:val="0ECE6257"/>
    <w:rsid w:val="0EE4129D"/>
    <w:rsid w:val="0F0767AD"/>
    <w:rsid w:val="0F13277C"/>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717443"/>
    <w:rsid w:val="14825F8A"/>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5FD51F5"/>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901BE"/>
    <w:rsid w:val="179F2E61"/>
    <w:rsid w:val="17A06264"/>
    <w:rsid w:val="17BE19D3"/>
    <w:rsid w:val="17C227C0"/>
    <w:rsid w:val="17D66D7C"/>
    <w:rsid w:val="17EE5BFF"/>
    <w:rsid w:val="18097740"/>
    <w:rsid w:val="184055B9"/>
    <w:rsid w:val="184A208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69031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6573E8"/>
    <w:rsid w:val="1B8C18B7"/>
    <w:rsid w:val="1BB73AE1"/>
    <w:rsid w:val="1BDA6D68"/>
    <w:rsid w:val="1BF14125"/>
    <w:rsid w:val="1C002CEE"/>
    <w:rsid w:val="1C555978"/>
    <w:rsid w:val="1C6554A1"/>
    <w:rsid w:val="1C7971B7"/>
    <w:rsid w:val="1C917D91"/>
    <w:rsid w:val="1CAB2820"/>
    <w:rsid w:val="1CC63804"/>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66355F"/>
    <w:rsid w:val="1F7369C7"/>
    <w:rsid w:val="1F94547B"/>
    <w:rsid w:val="1FA47700"/>
    <w:rsid w:val="1FAF308C"/>
    <w:rsid w:val="1FB64FF9"/>
    <w:rsid w:val="1FC11109"/>
    <w:rsid w:val="1FDA3223"/>
    <w:rsid w:val="1FEF08C8"/>
    <w:rsid w:val="1FF72E6A"/>
    <w:rsid w:val="201B3ED4"/>
    <w:rsid w:val="20230F6D"/>
    <w:rsid w:val="20310B02"/>
    <w:rsid w:val="206F0406"/>
    <w:rsid w:val="20784063"/>
    <w:rsid w:val="207E346A"/>
    <w:rsid w:val="208E12C3"/>
    <w:rsid w:val="209502A3"/>
    <w:rsid w:val="2100305C"/>
    <w:rsid w:val="210F579E"/>
    <w:rsid w:val="212550B5"/>
    <w:rsid w:val="212B00D9"/>
    <w:rsid w:val="21592B62"/>
    <w:rsid w:val="2172049B"/>
    <w:rsid w:val="21747CD2"/>
    <w:rsid w:val="217F0425"/>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5356C5"/>
    <w:rsid w:val="2377331D"/>
    <w:rsid w:val="237D43DE"/>
    <w:rsid w:val="238532F5"/>
    <w:rsid w:val="23940114"/>
    <w:rsid w:val="23B57016"/>
    <w:rsid w:val="23D4764B"/>
    <w:rsid w:val="23EC3718"/>
    <w:rsid w:val="24044EF2"/>
    <w:rsid w:val="2407139D"/>
    <w:rsid w:val="240B04F4"/>
    <w:rsid w:val="242A0646"/>
    <w:rsid w:val="2435301D"/>
    <w:rsid w:val="243A0633"/>
    <w:rsid w:val="243D6E1A"/>
    <w:rsid w:val="24453D05"/>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AD1590"/>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2C28E6"/>
    <w:rsid w:val="282E4F00"/>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9EE439A"/>
    <w:rsid w:val="2A0938A3"/>
    <w:rsid w:val="2A133E00"/>
    <w:rsid w:val="2A241B69"/>
    <w:rsid w:val="2A306A36"/>
    <w:rsid w:val="2A5372C6"/>
    <w:rsid w:val="2A5B03D8"/>
    <w:rsid w:val="2A6F6D07"/>
    <w:rsid w:val="2A882500"/>
    <w:rsid w:val="2AA35184"/>
    <w:rsid w:val="2AAB4E76"/>
    <w:rsid w:val="2AB63ABC"/>
    <w:rsid w:val="2AB63D0A"/>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D04AF7"/>
    <w:rsid w:val="2CF16074"/>
    <w:rsid w:val="2CF81D1B"/>
    <w:rsid w:val="2D177764"/>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51630B"/>
    <w:rsid w:val="30662043"/>
    <w:rsid w:val="3083092C"/>
    <w:rsid w:val="30930D2E"/>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1FA74CA"/>
    <w:rsid w:val="32176602"/>
    <w:rsid w:val="322A2BCA"/>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E7D40"/>
    <w:rsid w:val="35361A77"/>
    <w:rsid w:val="35461A22"/>
    <w:rsid w:val="35483CC9"/>
    <w:rsid w:val="359F0319"/>
    <w:rsid w:val="35A815CB"/>
    <w:rsid w:val="35A85BD0"/>
    <w:rsid w:val="35AA1B9C"/>
    <w:rsid w:val="35DB09A6"/>
    <w:rsid w:val="36080591"/>
    <w:rsid w:val="3609472F"/>
    <w:rsid w:val="36203B2D"/>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B5D1A"/>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DF1FDA"/>
    <w:rsid w:val="38EC2960"/>
    <w:rsid w:val="38F05B76"/>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F29B4"/>
    <w:rsid w:val="3CC17F13"/>
    <w:rsid w:val="3CD50B40"/>
    <w:rsid w:val="3CE320A3"/>
    <w:rsid w:val="3CE9196C"/>
    <w:rsid w:val="3CF15105"/>
    <w:rsid w:val="3D0C04B9"/>
    <w:rsid w:val="3D1414C5"/>
    <w:rsid w:val="3D1C763E"/>
    <w:rsid w:val="3D201AA5"/>
    <w:rsid w:val="3D2B37EA"/>
    <w:rsid w:val="3D2F7FF3"/>
    <w:rsid w:val="3D3D1507"/>
    <w:rsid w:val="3D540560"/>
    <w:rsid w:val="3D62085B"/>
    <w:rsid w:val="3D6B12FD"/>
    <w:rsid w:val="3D7B4622"/>
    <w:rsid w:val="3D8E5820"/>
    <w:rsid w:val="3D942E29"/>
    <w:rsid w:val="3DA53531"/>
    <w:rsid w:val="3DB54E0C"/>
    <w:rsid w:val="3DB900C1"/>
    <w:rsid w:val="3DE91725"/>
    <w:rsid w:val="3DF159B1"/>
    <w:rsid w:val="3E1A106E"/>
    <w:rsid w:val="3E36303B"/>
    <w:rsid w:val="3E526044"/>
    <w:rsid w:val="3E5C591E"/>
    <w:rsid w:val="3E6C2B3A"/>
    <w:rsid w:val="3E8C5311"/>
    <w:rsid w:val="3E8E7E55"/>
    <w:rsid w:val="3EB61473"/>
    <w:rsid w:val="3EC66011"/>
    <w:rsid w:val="3ED75B7F"/>
    <w:rsid w:val="3F315E6B"/>
    <w:rsid w:val="3F46639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F701DF"/>
    <w:rsid w:val="40FD480A"/>
    <w:rsid w:val="412A32F8"/>
    <w:rsid w:val="41354CB3"/>
    <w:rsid w:val="417F433E"/>
    <w:rsid w:val="419C4043"/>
    <w:rsid w:val="41B7239D"/>
    <w:rsid w:val="41FF3845"/>
    <w:rsid w:val="421104A9"/>
    <w:rsid w:val="42143B88"/>
    <w:rsid w:val="42164586"/>
    <w:rsid w:val="423B6447"/>
    <w:rsid w:val="425B5DD1"/>
    <w:rsid w:val="4260300C"/>
    <w:rsid w:val="42755200"/>
    <w:rsid w:val="42772802"/>
    <w:rsid w:val="427C799E"/>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1D482D"/>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5D501C"/>
    <w:rsid w:val="466367DB"/>
    <w:rsid w:val="46641814"/>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92F43"/>
    <w:rsid w:val="494F6304"/>
    <w:rsid w:val="498A77E3"/>
    <w:rsid w:val="4A05334F"/>
    <w:rsid w:val="4A244932"/>
    <w:rsid w:val="4A2922C8"/>
    <w:rsid w:val="4A4117B2"/>
    <w:rsid w:val="4A4A6F73"/>
    <w:rsid w:val="4A7A4350"/>
    <w:rsid w:val="4A7E2497"/>
    <w:rsid w:val="4A896826"/>
    <w:rsid w:val="4A9A10A6"/>
    <w:rsid w:val="4ABF5E17"/>
    <w:rsid w:val="4AD52CE0"/>
    <w:rsid w:val="4AE01A66"/>
    <w:rsid w:val="4AE104D6"/>
    <w:rsid w:val="4AE724D1"/>
    <w:rsid w:val="4AE77140"/>
    <w:rsid w:val="4AEA4061"/>
    <w:rsid w:val="4AEC002A"/>
    <w:rsid w:val="4AED707B"/>
    <w:rsid w:val="4AFA2F07"/>
    <w:rsid w:val="4B015D61"/>
    <w:rsid w:val="4B0B7979"/>
    <w:rsid w:val="4B1530DD"/>
    <w:rsid w:val="4B520DF4"/>
    <w:rsid w:val="4B603107"/>
    <w:rsid w:val="4B8E10E1"/>
    <w:rsid w:val="4B9802B0"/>
    <w:rsid w:val="4B9E65BE"/>
    <w:rsid w:val="4B9F33A8"/>
    <w:rsid w:val="4BA80AFD"/>
    <w:rsid w:val="4BB033BA"/>
    <w:rsid w:val="4BB469AD"/>
    <w:rsid w:val="4BC06040"/>
    <w:rsid w:val="4BF441D2"/>
    <w:rsid w:val="4C1C2A09"/>
    <w:rsid w:val="4C325F10"/>
    <w:rsid w:val="4C423098"/>
    <w:rsid w:val="4C694192"/>
    <w:rsid w:val="4C7964D9"/>
    <w:rsid w:val="4C9269F6"/>
    <w:rsid w:val="4CC84335"/>
    <w:rsid w:val="4CE9350A"/>
    <w:rsid w:val="4D225F85"/>
    <w:rsid w:val="4D297BF3"/>
    <w:rsid w:val="4D2D0EAF"/>
    <w:rsid w:val="4D795A49"/>
    <w:rsid w:val="4D7F0082"/>
    <w:rsid w:val="4D952FD9"/>
    <w:rsid w:val="4D970662"/>
    <w:rsid w:val="4DB33393"/>
    <w:rsid w:val="4DB90697"/>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B23220"/>
    <w:rsid w:val="4F0773B4"/>
    <w:rsid w:val="4F307BB1"/>
    <w:rsid w:val="4F3D562D"/>
    <w:rsid w:val="4F5C4EE0"/>
    <w:rsid w:val="4F6E1972"/>
    <w:rsid w:val="4F943166"/>
    <w:rsid w:val="4F9C19A5"/>
    <w:rsid w:val="4FBA02A1"/>
    <w:rsid w:val="4FE7106E"/>
    <w:rsid w:val="50053943"/>
    <w:rsid w:val="501640E9"/>
    <w:rsid w:val="50374A3C"/>
    <w:rsid w:val="504B134F"/>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EB5F1F"/>
    <w:rsid w:val="5DF94AE0"/>
    <w:rsid w:val="5DFA5883"/>
    <w:rsid w:val="5E3146A3"/>
    <w:rsid w:val="5E442F62"/>
    <w:rsid w:val="5E6C2C5B"/>
    <w:rsid w:val="5E6E2DD8"/>
    <w:rsid w:val="5E7251A2"/>
    <w:rsid w:val="5E7C3591"/>
    <w:rsid w:val="5E9D0E18"/>
    <w:rsid w:val="5EA26F25"/>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1E37D0"/>
    <w:rsid w:val="613021B3"/>
    <w:rsid w:val="61306A6A"/>
    <w:rsid w:val="613253FD"/>
    <w:rsid w:val="61421F29"/>
    <w:rsid w:val="61712185"/>
    <w:rsid w:val="618B7207"/>
    <w:rsid w:val="61907E69"/>
    <w:rsid w:val="61A90D68"/>
    <w:rsid w:val="62065A1D"/>
    <w:rsid w:val="621775E2"/>
    <w:rsid w:val="621C0D9D"/>
    <w:rsid w:val="622F7552"/>
    <w:rsid w:val="6250406E"/>
    <w:rsid w:val="627D6831"/>
    <w:rsid w:val="62811B1C"/>
    <w:rsid w:val="62A20409"/>
    <w:rsid w:val="62B54B44"/>
    <w:rsid w:val="62E045DA"/>
    <w:rsid w:val="62E454A1"/>
    <w:rsid w:val="62F36E4C"/>
    <w:rsid w:val="62F47F8F"/>
    <w:rsid w:val="62F7233F"/>
    <w:rsid w:val="631A1780"/>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877733"/>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E72104"/>
    <w:rsid w:val="68F25680"/>
    <w:rsid w:val="690E07C7"/>
    <w:rsid w:val="69236A65"/>
    <w:rsid w:val="692E469B"/>
    <w:rsid w:val="69315C48"/>
    <w:rsid w:val="694019EC"/>
    <w:rsid w:val="694841AF"/>
    <w:rsid w:val="69584DB4"/>
    <w:rsid w:val="696C3D80"/>
    <w:rsid w:val="69825989"/>
    <w:rsid w:val="698A5EE4"/>
    <w:rsid w:val="69C811ED"/>
    <w:rsid w:val="69D16911"/>
    <w:rsid w:val="69D33070"/>
    <w:rsid w:val="69E97E75"/>
    <w:rsid w:val="69FA19C4"/>
    <w:rsid w:val="69FB5D9E"/>
    <w:rsid w:val="69FF6FDA"/>
    <w:rsid w:val="6A1A3007"/>
    <w:rsid w:val="6A1E645E"/>
    <w:rsid w:val="6A417049"/>
    <w:rsid w:val="6A7903E5"/>
    <w:rsid w:val="6A7D43A3"/>
    <w:rsid w:val="6A8219B9"/>
    <w:rsid w:val="6AA03032"/>
    <w:rsid w:val="6AA86FEC"/>
    <w:rsid w:val="6ACB20F7"/>
    <w:rsid w:val="6ADA6AC4"/>
    <w:rsid w:val="6ADB11D6"/>
    <w:rsid w:val="6AF8625D"/>
    <w:rsid w:val="6B1A2C3C"/>
    <w:rsid w:val="6B221F4E"/>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C1854"/>
    <w:rsid w:val="6CE70FA1"/>
    <w:rsid w:val="6CF05300"/>
    <w:rsid w:val="6CFA6351"/>
    <w:rsid w:val="6CFC3C40"/>
    <w:rsid w:val="6D2F6F7D"/>
    <w:rsid w:val="6D464F20"/>
    <w:rsid w:val="6D480984"/>
    <w:rsid w:val="6DB13E57"/>
    <w:rsid w:val="6DB1683D"/>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50698"/>
    <w:rsid w:val="7099044B"/>
    <w:rsid w:val="709D518F"/>
    <w:rsid w:val="70C759D3"/>
    <w:rsid w:val="70CD7E32"/>
    <w:rsid w:val="70CF2B23"/>
    <w:rsid w:val="70D70CB1"/>
    <w:rsid w:val="710952C1"/>
    <w:rsid w:val="71452CD8"/>
    <w:rsid w:val="7158683A"/>
    <w:rsid w:val="715B2F52"/>
    <w:rsid w:val="7167680B"/>
    <w:rsid w:val="71764F23"/>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23D39"/>
    <w:rsid w:val="73253EFA"/>
    <w:rsid w:val="734C1A6A"/>
    <w:rsid w:val="735C5949"/>
    <w:rsid w:val="73671287"/>
    <w:rsid w:val="73737DA5"/>
    <w:rsid w:val="73740A39"/>
    <w:rsid w:val="73783823"/>
    <w:rsid w:val="73887B3E"/>
    <w:rsid w:val="73892412"/>
    <w:rsid w:val="73A46421"/>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811F5"/>
    <w:rsid w:val="74FF6D43"/>
    <w:rsid w:val="750201A2"/>
    <w:rsid w:val="751A76AF"/>
    <w:rsid w:val="75241FEA"/>
    <w:rsid w:val="75250574"/>
    <w:rsid w:val="7550443E"/>
    <w:rsid w:val="75582CAD"/>
    <w:rsid w:val="755F0BCC"/>
    <w:rsid w:val="756F17F9"/>
    <w:rsid w:val="757E5B9F"/>
    <w:rsid w:val="75825461"/>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D468CF"/>
    <w:rsid w:val="77E37A12"/>
    <w:rsid w:val="77FE3468"/>
    <w:rsid w:val="78250553"/>
    <w:rsid w:val="784E2046"/>
    <w:rsid w:val="78546F0C"/>
    <w:rsid w:val="786778FE"/>
    <w:rsid w:val="78A07BDA"/>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7E219D"/>
    <w:rsid w:val="7A9635B3"/>
    <w:rsid w:val="7AA2343E"/>
    <w:rsid w:val="7AD60EB8"/>
    <w:rsid w:val="7ADA73A4"/>
    <w:rsid w:val="7AE66B99"/>
    <w:rsid w:val="7AF34646"/>
    <w:rsid w:val="7AFE508C"/>
    <w:rsid w:val="7B0A3BCA"/>
    <w:rsid w:val="7B345AA9"/>
    <w:rsid w:val="7B4048C1"/>
    <w:rsid w:val="7B73082F"/>
    <w:rsid w:val="7B7B492E"/>
    <w:rsid w:val="7B9A3D1D"/>
    <w:rsid w:val="7BB46FBD"/>
    <w:rsid w:val="7BC62E00"/>
    <w:rsid w:val="7BE35E2A"/>
    <w:rsid w:val="7BF538C2"/>
    <w:rsid w:val="7BF66C24"/>
    <w:rsid w:val="7BFA1CC7"/>
    <w:rsid w:val="7BFB70B3"/>
    <w:rsid w:val="7C0251DA"/>
    <w:rsid w:val="7C0E41D1"/>
    <w:rsid w:val="7C1052F2"/>
    <w:rsid w:val="7C21292C"/>
    <w:rsid w:val="7C2668D9"/>
    <w:rsid w:val="7C32497F"/>
    <w:rsid w:val="7C3C69AE"/>
    <w:rsid w:val="7C691974"/>
    <w:rsid w:val="7C8A6570"/>
    <w:rsid w:val="7C8B7390"/>
    <w:rsid w:val="7C9B0D0E"/>
    <w:rsid w:val="7CA42B03"/>
    <w:rsid w:val="7CCC5441"/>
    <w:rsid w:val="7CD2318A"/>
    <w:rsid w:val="7CD2702A"/>
    <w:rsid w:val="7CD34C42"/>
    <w:rsid w:val="7CD46B29"/>
    <w:rsid w:val="7CDE3FF9"/>
    <w:rsid w:val="7CE26EBF"/>
    <w:rsid w:val="7CEE3130"/>
    <w:rsid w:val="7D1F6674"/>
    <w:rsid w:val="7D41164E"/>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C184B"/>
    <w:rsid w:val="7EA72948"/>
    <w:rsid w:val="7EB31EDB"/>
    <w:rsid w:val="7EE70CC0"/>
    <w:rsid w:val="7EEB48DB"/>
    <w:rsid w:val="7EF16B2C"/>
    <w:rsid w:val="7EF27444"/>
    <w:rsid w:val="7F185A04"/>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6"/>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Body Text First Indent 2"/>
    <w:basedOn w:val="14"/>
    <w:autoRedefine/>
    <w:qFormat/>
    <w:uiPriority w:val="0"/>
    <w:pPr>
      <w:ind w:firstLine="420" w:firstLineChars="200"/>
    </w:p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envelope return"/>
    <w:basedOn w:val="1"/>
    <w:autoRedefine/>
    <w:unhideWhenUsed/>
    <w:qFormat/>
    <w:uiPriority w:val="99"/>
    <w:pPr>
      <w:snapToGrid w:val="0"/>
    </w:pPr>
    <w:rPr>
      <w:rFonts w:ascii="Arial" w:hAnsi="Arial"/>
    </w:rPr>
  </w:style>
  <w:style w:type="paragraph" w:styleId="2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5"/>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5"/>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1"/>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38</Pages>
  <Words>4604</Words>
  <Characters>5029</Characters>
  <Lines>50</Lines>
  <Paragraphs>68</Paragraphs>
  <TotalTime>0</TotalTime>
  <ScaleCrop>false</ScaleCrop>
  <LinksUpToDate>false</LinksUpToDate>
  <CharactersWithSpaces>5312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2024-12-30T00:35:32Z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