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驻马店市中心医院3号楼中央空调维护保养项目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8</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18</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20</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21</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驻马店市中心医院3号楼中央空调维护保养项目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3号楼中央空调维护保养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驻马店市中心医院3号楼中央空调维护保养项目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19.87万元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工期</w:t>
      </w:r>
      <w:r>
        <w:rPr>
          <w:rFonts w:hint="eastAsia" w:ascii="宋体" w:hAnsi="宋体" w:eastAsia="宋体" w:cs="宋体"/>
          <w:color w:val="auto"/>
          <w:szCs w:val="21"/>
          <w:highlight w:val="none"/>
          <w:shd w:val="clear" w:color="auto" w:fill="FFFFFF"/>
          <w:lang w:val="en-US" w:eastAsia="zh-CN"/>
        </w:rPr>
        <w:t>：合同签订后30日内；</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3626"/>
      <w:bookmarkStart w:id="5" w:name="_Toc18607"/>
      <w:bookmarkStart w:id="6" w:name="_Toc27704"/>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bookmarkStart w:id="8" w:name="_Toc9562"/>
      <w:bookmarkStart w:id="9" w:name="_Toc23395"/>
      <w:bookmarkStart w:id="10" w:name="_Toc30643"/>
      <w:bookmarkStart w:id="11" w:name="_Toc7823"/>
      <w:bookmarkStart w:id="12" w:name="_Toc30971"/>
      <w:r>
        <w:rPr>
          <w:rFonts w:hint="eastAsia" w:ascii="宋体" w:hAnsi="宋体" w:eastAsia="宋体" w:cs="宋体"/>
          <w:color w:val="000000" w:themeColor="text1"/>
          <w:kern w:val="2"/>
          <w:sz w:val="21"/>
          <w:szCs w:val="24"/>
          <w:lang w:val="en-US" w:eastAsia="zh-CN" w:bidi="ar-SA"/>
          <w14:textFill>
            <w14:solidFill>
              <w14:schemeClr w14:val="tx1"/>
            </w14:solidFill>
          </w14:textFill>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3、具有履行合同所必需的设备和专业技术能力（提供书面声明函）；</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4、参加本采购活动前三年内，在经营活动中没有重大违法记录（提供书面声明函）；</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5、符合法律、行政法规规定的其他条件；</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lang w:val="en-US" w:eastAsia="zh-CN" w:bidi="ar-SA"/>
          <w14:textFill>
            <w14:solidFill>
              <w14:schemeClr w14:val="tx1"/>
            </w14:solidFill>
          </w14:textFill>
        </w:rPr>
        <w:t>、</w:t>
      </w:r>
      <w:r>
        <w:rPr>
          <w:rFonts w:hint="eastAsia" w:cs="宋体"/>
          <w:color w:val="000000" w:themeColor="text1"/>
          <w:kern w:val="2"/>
          <w:sz w:val="21"/>
          <w:szCs w:val="24"/>
          <w:lang w:val="en-US" w:eastAsia="zh-CN" w:bidi="ar-SA"/>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000000" w:themeColor="text1"/>
          <w:kern w:val="2"/>
          <w:sz w:val="21"/>
          <w:szCs w:val="24"/>
          <w:lang w:val="en-US" w:eastAsia="zh-CN" w:bidi="ar-SA"/>
          <w14:textFill>
            <w14:solidFill>
              <w14:schemeClr w14:val="tx1"/>
            </w14:solidFill>
          </w14:textFill>
        </w:rPr>
        <w:t>；</w:t>
      </w:r>
    </w:p>
    <w:p>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cs="宋体"/>
          <w:color w:val="000000" w:themeColor="text1"/>
          <w:kern w:val="2"/>
          <w:sz w:val="21"/>
          <w:szCs w:val="24"/>
          <w:lang w:val="en-US" w:eastAsia="zh-CN" w:bidi="ar-SA"/>
          <w14:textFill>
            <w14:solidFill>
              <w14:schemeClr w14:val="tx1"/>
            </w14:solidFill>
          </w14:textFill>
        </w:rPr>
        <w:t>7</w:t>
      </w:r>
      <w:r>
        <w:rPr>
          <w:rFonts w:hint="eastAsia" w:ascii="宋体" w:hAnsi="宋体" w:eastAsia="宋体" w:cs="宋体"/>
          <w:color w:val="000000" w:themeColor="text1"/>
          <w:kern w:val="2"/>
          <w:sz w:val="21"/>
          <w:szCs w:val="24"/>
          <w:lang w:val="en-US" w:eastAsia="zh-CN" w:bidi="ar-SA"/>
          <w14:textFill>
            <w14:solidFill>
              <w14:schemeClr w14:val="tx1"/>
            </w14:solidFill>
          </w14:textFill>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8</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10</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0738"/>
      <w:bookmarkStart w:id="14" w:name="_Toc25869"/>
      <w:bookmarkStart w:id="15" w:name="_Toc15135"/>
      <w:bookmarkStart w:id="16" w:name="_Toc27480"/>
      <w:bookmarkStart w:id="17" w:name="_Toc15111"/>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6523"/>
      <w:bookmarkStart w:id="19" w:name="_Toc29784"/>
      <w:bookmarkStart w:id="20" w:name="_Toc30918"/>
      <w:bookmarkStart w:id="21" w:name="_Toc20287"/>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604"/>
      <w:bookmarkStart w:id="25" w:name="_Toc27370"/>
      <w:bookmarkStart w:id="26" w:name="_Toc31928"/>
      <w:bookmarkStart w:id="27" w:name="_Toc24274"/>
      <w:bookmarkStart w:id="28" w:name="_Toc16291"/>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7</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31536"/>
      <w:bookmarkStart w:id="33" w:name="_Toc9989"/>
      <w:bookmarkStart w:id="34" w:name="_Toc23610"/>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3号楼中央空调维护保养项目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3号楼中央空调维护保养</w:t>
            </w:r>
          </w:p>
        </w:tc>
        <w:tc>
          <w:tcPr>
            <w:tcW w:w="971" w:type="dxa"/>
            <w:gridSpan w:val="2"/>
            <w:vAlign w:val="center"/>
          </w:tcPr>
          <w:p>
            <w:pPr>
              <w:pStyle w:val="14"/>
              <w:numPr>
                <w:ilvl w:val="0"/>
                <w:numId w:val="0"/>
              </w:numPr>
              <w:jc w:val="center"/>
              <w:rPr>
                <w:rFonts w:hint="eastAsia" w:eastAsia="宋体"/>
                <w:lang w:val="en-US" w:eastAsia="zh-CN"/>
              </w:rPr>
            </w:pPr>
          </w:p>
        </w:tc>
        <w:tc>
          <w:tcPr>
            <w:tcW w:w="725" w:type="dxa"/>
            <w:vAlign w:val="center"/>
          </w:tcPr>
          <w:p>
            <w:pPr>
              <w:pStyle w:val="14"/>
              <w:numPr>
                <w:ilvl w:val="0"/>
                <w:numId w:val="0"/>
              </w:numPr>
              <w:jc w:val="center"/>
              <w:rPr>
                <w:rFonts w:hint="eastAsia" w:eastAsia="宋体"/>
                <w:lang w:val="en-US" w:eastAsia="zh-CN"/>
              </w:rPr>
            </w:pPr>
          </w:p>
        </w:tc>
        <w:tc>
          <w:tcPr>
            <w:tcW w:w="1377" w:type="dxa"/>
            <w:vAlign w:val="center"/>
          </w:tcPr>
          <w:p>
            <w:pPr>
              <w:pStyle w:val="14"/>
              <w:numPr>
                <w:ilvl w:val="0"/>
                <w:numId w:val="0"/>
              </w:numPr>
              <w:jc w:val="center"/>
              <w:rPr>
                <w:rFonts w:hint="eastAsia" w:eastAsia="宋体"/>
                <w:lang w:val="en-US" w:eastAsia="zh-CN"/>
              </w:rPr>
            </w:pPr>
            <w:r>
              <w:rPr>
                <w:rFonts w:hint="eastAsia" w:eastAsia="宋体"/>
                <w:lang w:val="en-US" w:eastAsia="zh-CN"/>
              </w:rPr>
              <w:t>198700元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r>
              <w:rPr>
                <w:rFonts w:hint="eastAsia"/>
                <w:lang w:val="en-US" w:eastAsia="zh-CN"/>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Arial" w:hAnsi="Arial" w:eastAsia="宋体" w:cs="Times New Roman"/>
                <w:kern w:val="2"/>
                <w:sz w:val="21"/>
                <w:szCs w:val="24"/>
                <w:lang w:val="en-US" w:eastAsia="zh-CN" w:bidi="ar-SA"/>
              </w:rPr>
              <w:t>198700元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tabs>
                <w:tab w:val="left" w:pos="568"/>
              </w:tabs>
              <w:spacing w:line="240" w:lineRule="auto"/>
              <w:ind w:firstLine="534" w:firstLineChars="200"/>
              <w:jc w:val="center"/>
              <w:rPr>
                <w:rFonts w:hint="eastAsia"/>
                <w:lang w:val="en-US" w:eastAsia="zh-CN"/>
              </w:rPr>
            </w:pPr>
            <w:r>
              <w:rPr>
                <w:rFonts w:hint="eastAsia" w:ascii="宋体" w:hAnsi="宋体" w:cs="宋体"/>
                <w:b/>
                <w:bCs/>
                <w:spacing w:val="28"/>
                <w:sz w:val="21"/>
                <w:szCs w:val="21"/>
                <w:lang w:eastAsia="zh-CN"/>
              </w:rPr>
              <w:t>清单详见后附</w:t>
            </w:r>
            <w:r>
              <w:rPr>
                <w:rFonts w:hint="eastAsia" w:ascii="宋体" w:hAnsi="宋体" w:eastAsia="宋体" w:cs="宋体"/>
                <w:b/>
                <w:bCs/>
                <w:spacing w:val="28"/>
                <w:sz w:val="21"/>
                <w:szCs w:val="21"/>
              </w:rPr>
              <w:t>3号楼中央空调维保更换</w:t>
            </w:r>
            <w:r>
              <w:rPr>
                <w:rFonts w:hint="eastAsia" w:ascii="宋体" w:hAnsi="宋体" w:eastAsia="宋体" w:cs="宋体"/>
                <w:b/>
                <w:bCs/>
                <w:spacing w:val="27"/>
                <w:sz w:val="21"/>
                <w:szCs w:val="21"/>
              </w:rPr>
              <w:t>配件清单</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tbl>
      <w:tblPr>
        <w:tblStyle w:val="89"/>
        <w:tblpPr w:leftFromText="180" w:rightFromText="180" w:vertAnchor="text" w:horzAnchor="page" w:tblpX="1490" w:tblpY="393"/>
        <w:tblOverlap w:val="never"/>
        <w:tblW w:w="886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522"/>
        <w:gridCol w:w="996"/>
        <w:gridCol w:w="1800"/>
        <w:gridCol w:w="24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863" w:type="dxa"/>
            <w:gridSpan w:val="5"/>
            <w:vAlign w:val="center"/>
          </w:tcPr>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pStyle w:val="14"/>
              <w:tabs>
                <w:tab w:val="left" w:pos="568"/>
              </w:tabs>
              <w:spacing w:line="240" w:lineRule="auto"/>
              <w:ind w:firstLine="534" w:firstLineChars="200"/>
              <w:jc w:val="center"/>
              <w:rPr>
                <w:rFonts w:hint="eastAsia" w:ascii="宋体" w:hAnsi="宋体" w:eastAsia="宋体" w:cs="宋体"/>
                <w:b/>
                <w:bCs/>
                <w:spacing w:val="8"/>
                <w:sz w:val="21"/>
                <w:szCs w:val="21"/>
              </w:rPr>
            </w:pPr>
            <w:r>
              <w:rPr>
                <w:rFonts w:hint="eastAsia" w:ascii="宋体" w:hAnsi="宋体" w:eastAsia="宋体" w:cs="宋体"/>
                <w:b/>
                <w:bCs/>
                <w:spacing w:val="28"/>
                <w:sz w:val="21"/>
                <w:szCs w:val="21"/>
              </w:rPr>
              <w:t>3号楼中央空调维保更换</w:t>
            </w:r>
            <w:r>
              <w:rPr>
                <w:rFonts w:hint="eastAsia" w:ascii="宋体" w:hAnsi="宋体" w:eastAsia="宋体" w:cs="宋体"/>
                <w:b/>
                <w:bCs/>
                <w:spacing w:val="27"/>
                <w:sz w:val="21"/>
                <w:szCs w:val="21"/>
              </w:rPr>
              <w:t>配件清单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050" w:type="dxa"/>
            <w:vAlign w:val="center"/>
          </w:tcPr>
          <w:p>
            <w:pPr>
              <w:pStyle w:val="90"/>
              <w:spacing w:before="146" w:line="222" w:lineRule="auto"/>
              <w:jc w:val="center"/>
              <w:rPr>
                <w:rFonts w:hint="eastAsia" w:ascii="宋体" w:hAnsi="宋体" w:eastAsia="宋体" w:cs="宋体"/>
                <w:b/>
                <w:bCs/>
                <w:sz w:val="21"/>
                <w:szCs w:val="21"/>
              </w:rPr>
            </w:pPr>
            <w:r>
              <w:rPr>
                <w:rFonts w:hint="eastAsia" w:ascii="宋体" w:hAnsi="宋体" w:eastAsia="宋体" w:cs="宋体"/>
                <w:b/>
                <w:bCs/>
                <w:spacing w:val="17"/>
                <w:sz w:val="21"/>
                <w:szCs w:val="21"/>
              </w:rPr>
              <w:t>序号</w:t>
            </w:r>
          </w:p>
        </w:tc>
        <w:tc>
          <w:tcPr>
            <w:tcW w:w="2522" w:type="dxa"/>
            <w:vAlign w:val="center"/>
          </w:tcPr>
          <w:p>
            <w:pPr>
              <w:pStyle w:val="90"/>
              <w:spacing w:before="146" w:line="221" w:lineRule="auto"/>
              <w:jc w:val="center"/>
              <w:rPr>
                <w:rFonts w:hint="eastAsia" w:ascii="宋体" w:hAnsi="宋体" w:eastAsia="宋体" w:cs="宋体"/>
                <w:b/>
                <w:bCs/>
                <w:sz w:val="21"/>
                <w:szCs w:val="21"/>
                <w:lang w:eastAsia="zh-CN"/>
              </w:rPr>
            </w:pPr>
            <w:r>
              <w:rPr>
                <w:rFonts w:hint="eastAsia" w:ascii="宋体" w:hAnsi="宋体" w:eastAsia="宋体" w:cs="宋体"/>
                <w:b/>
                <w:bCs/>
                <w:spacing w:val="2"/>
                <w:sz w:val="21"/>
                <w:szCs w:val="21"/>
              </w:rPr>
              <w:t>零件</w:t>
            </w:r>
            <w:r>
              <w:rPr>
                <w:rFonts w:hint="eastAsia" w:ascii="宋体" w:hAnsi="宋体" w:eastAsia="宋体" w:cs="宋体"/>
                <w:b/>
                <w:bCs/>
                <w:spacing w:val="2"/>
                <w:sz w:val="21"/>
                <w:szCs w:val="21"/>
                <w:lang w:eastAsia="zh-CN"/>
              </w:rPr>
              <w:t>（服务）名称</w:t>
            </w:r>
          </w:p>
        </w:tc>
        <w:tc>
          <w:tcPr>
            <w:tcW w:w="996" w:type="dxa"/>
            <w:vAlign w:val="center"/>
          </w:tcPr>
          <w:p>
            <w:pPr>
              <w:pStyle w:val="90"/>
              <w:spacing w:before="147" w:line="222" w:lineRule="auto"/>
              <w:jc w:val="center"/>
              <w:rPr>
                <w:rFonts w:hint="eastAsia" w:ascii="宋体" w:hAnsi="宋体" w:eastAsia="宋体" w:cs="宋体"/>
                <w:b/>
                <w:bCs/>
                <w:sz w:val="21"/>
                <w:szCs w:val="21"/>
              </w:rPr>
            </w:pPr>
            <w:r>
              <w:rPr>
                <w:rFonts w:hint="eastAsia" w:ascii="宋体" w:hAnsi="宋体" w:eastAsia="宋体" w:cs="宋体"/>
                <w:b/>
                <w:bCs/>
                <w:spacing w:val="12"/>
                <w:sz w:val="21"/>
                <w:szCs w:val="21"/>
              </w:rPr>
              <w:t>单位</w:t>
            </w:r>
          </w:p>
        </w:tc>
        <w:tc>
          <w:tcPr>
            <w:tcW w:w="1800" w:type="dxa"/>
            <w:vAlign w:val="center"/>
          </w:tcPr>
          <w:p>
            <w:pPr>
              <w:pStyle w:val="90"/>
              <w:spacing w:before="206" w:line="594" w:lineRule="exact"/>
              <w:jc w:val="center"/>
              <w:rPr>
                <w:rFonts w:hint="eastAsia" w:ascii="宋体" w:hAnsi="宋体" w:eastAsia="宋体" w:cs="宋体"/>
                <w:b/>
                <w:bCs/>
                <w:sz w:val="21"/>
                <w:szCs w:val="21"/>
                <w:lang w:eastAsia="zh-CN"/>
              </w:rPr>
            </w:pPr>
            <w:r>
              <w:rPr>
                <w:rFonts w:hint="eastAsia" w:ascii="宋体" w:hAnsi="宋体" w:eastAsia="宋体" w:cs="宋体"/>
                <w:b/>
                <w:bCs/>
                <w:spacing w:val="12"/>
                <w:position w:val="9"/>
                <w:sz w:val="21"/>
                <w:szCs w:val="21"/>
              </w:rPr>
              <w:t>数量</w:t>
            </w:r>
          </w:p>
        </w:tc>
        <w:tc>
          <w:tcPr>
            <w:tcW w:w="2495" w:type="dxa"/>
            <w:vAlign w:val="center"/>
          </w:tcPr>
          <w:p>
            <w:pPr>
              <w:pStyle w:val="90"/>
              <w:spacing w:before="236" w:line="236" w:lineRule="auto"/>
              <w:ind w:right="54"/>
              <w:jc w:val="center"/>
              <w:rPr>
                <w:rFonts w:hint="eastAsia" w:ascii="宋体" w:hAnsi="宋体" w:eastAsia="宋体" w:cs="宋体"/>
                <w:b/>
                <w:bCs/>
                <w:sz w:val="21"/>
                <w:szCs w:val="21"/>
              </w:rPr>
            </w:pPr>
            <w:r>
              <w:rPr>
                <w:rFonts w:hint="eastAsia" w:ascii="宋体" w:hAnsi="宋体" w:eastAsia="宋体" w:cs="宋体"/>
                <w:b/>
                <w:bCs/>
                <w:spacing w:val="8"/>
                <w:sz w:val="21"/>
                <w:szCs w:val="21"/>
              </w:rPr>
              <w:t>单价</w:t>
            </w:r>
            <w:r>
              <w:rPr>
                <w:rFonts w:hint="eastAsia" w:ascii="宋体" w:hAnsi="宋体" w:eastAsia="宋体" w:cs="宋体"/>
                <w:b/>
                <w:bCs/>
                <w:spacing w:val="8"/>
                <w:sz w:val="21"/>
                <w:szCs w:val="21"/>
                <w:lang w:eastAsia="zh-CN"/>
              </w:rPr>
              <w:t>控制价</w:t>
            </w:r>
            <w:r>
              <w:rPr>
                <w:rFonts w:hint="eastAsia" w:ascii="宋体" w:hAnsi="宋体" w:eastAsia="宋体" w:cs="宋体"/>
                <w:b/>
                <w:bCs/>
                <w:spacing w:val="-18"/>
                <w:sz w:val="21"/>
                <w:szCs w:val="21"/>
              </w:rPr>
              <w:t>(</w:t>
            </w:r>
            <w:r>
              <w:rPr>
                <w:rFonts w:hint="eastAsia" w:ascii="宋体" w:hAnsi="宋体" w:eastAsia="宋体" w:cs="宋体"/>
                <w:b/>
                <w:bCs/>
                <w:spacing w:val="-18"/>
                <w:sz w:val="21"/>
                <w:szCs w:val="21"/>
                <w:lang w:val="en-US" w:eastAsia="zh-CN"/>
              </w:rPr>
              <w:t>元</w:t>
            </w:r>
            <w:r>
              <w:rPr>
                <w:rFonts w:hint="eastAsia" w:ascii="宋体" w:hAnsi="宋体" w:eastAsia="宋体" w:cs="宋体"/>
                <w:b/>
                <w:bCs/>
                <w:spacing w:val="-18"/>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1050" w:type="dxa"/>
            <w:vAlign w:val="top"/>
          </w:tcPr>
          <w:p>
            <w:pPr>
              <w:pStyle w:val="90"/>
              <w:spacing w:before="268" w:line="185"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522" w:type="dxa"/>
            <w:vAlign w:val="top"/>
          </w:tcPr>
          <w:p>
            <w:pPr>
              <w:pStyle w:val="90"/>
              <w:spacing w:before="152" w:line="220" w:lineRule="auto"/>
              <w:jc w:val="center"/>
              <w:rPr>
                <w:rFonts w:hint="eastAsia" w:ascii="宋体" w:hAnsi="宋体" w:eastAsia="宋体" w:cs="宋体"/>
                <w:sz w:val="21"/>
                <w:szCs w:val="21"/>
              </w:rPr>
            </w:pPr>
            <w:r>
              <w:rPr>
                <w:rFonts w:hint="eastAsia" w:ascii="宋体" w:hAnsi="宋体" w:eastAsia="宋体" w:cs="宋体"/>
                <w:spacing w:val="9"/>
                <w:sz w:val="21"/>
                <w:szCs w:val="21"/>
              </w:rPr>
              <w:t>离心机A型冷冻油</w:t>
            </w:r>
          </w:p>
        </w:tc>
        <w:tc>
          <w:tcPr>
            <w:tcW w:w="996" w:type="dxa"/>
            <w:vAlign w:val="top"/>
          </w:tcPr>
          <w:p>
            <w:pPr>
              <w:pStyle w:val="90"/>
              <w:spacing w:before="153" w:line="221" w:lineRule="auto"/>
              <w:jc w:val="center"/>
              <w:rPr>
                <w:rFonts w:hint="eastAsia" w:ascii="宋体" w:hAnsi="宋体" w:eastAsia="宋体" w:cs="宋体"/>
                <w:sz w:val="21"/>
                <w:szCs w:val="21"/>
              </w:rPr>
            </w:pPr>
            <w:r>
              <w:rPr>
                <w:rFonts w:hint="eastAsia" w:ascii="宋体" w:hAnsi="宋体" w:eastAsia="宋体" w:cs="宋体"/>
                <w:sz w:val="21"/>
                <w:szCs w:val="21"/>
              </w:rPr>
              <w:t>桶</w:t>
            </w:r>
          </w:p>
        </w:tc>
        <w:tc>
          <w:tcPr>
            <w:tcW w:w="1800" w:type="dxa"/>
            <w:vAlign w:val="top"/>
          </w:tcPr>
          <w:p>
            <w:pPr>
              <w:pStyle w:val="90"/>
              <w:spacing w:before="268" w:line="185" w:lineRule="auto"/>
              <w:ind w:left="833"/>
              <w:rPr>
                <w:rFonts w:hint="eastAsia" w:ascii="宋体" w:hAnsi="宋体" w:eastAsia="宋体" w:cs="宋体"/>
                <w:sz w:val="21"/>
                <w:szCs w:val="21"/>
              </w:rPr>
            </w:pPr>
            <w:r>
              <w:rPr>
                <w:rFonts w:hint="eastAsia" w:ascii="宋体" w:hAnsi="宋体" w:eastAsia="宋体" w:cs="宋体"/>
                <w:spacing w:val="-12"/>
                <w:sz w:val="21"/>
                <w:szCs w:val="21"/>
              </w:rPr>
              <w:t>16</w:t>
            </w:r>
          </w:p>
        </w:tc>
        <w:tc>
          <w:tcPr>
            <w:tcW w:w="2495" w:type="dxa"/>
            <w:vAlign w:val="top"/>
          </w:tcPr>
          <w:p>
            <w:pPr>
              <w:pStyle w:val="90"/>
              <w:spacing w:before="218" w:line="184" w:lineRule="auto"/>
              <w:ind w:left="323"/>
              <w:jc w:val="center"/>
              <w:rPr>
                <w:rFonts w:hint="eastAsia" w:ascii="宋体" w:hAnsi="宋体" w:eastAsia="宋体" w:cs="宋体"/>
                <w:sz w:val="21"/>
                <w:szCs w:val="21"/>
              </w:rPr>
            </w:pPr>
            <w:r>
              <w:rPr>
                <w:rFonts w:hint="eastAsia" w:ascii="宋体" w:hAnsi="宋体" w:eastAsia="宋体" w:cs="宋体"/>
                <w:spacing w:val="-1"/>
                <w:sz w:val="21"/>
                <w:szCs w:val="21"/>
              </w:rPr>
              <w:t>23</w:t>
            </w:r>
            <w:r>
              <w:rPr>
                <w:rFonts w:hint="eastAsia" w:ascii="宋体" w:hAnsi="宋体" w:eastAsia="宋体" w:cs="宋体"/>
                <w:spacing w:val="-1"/>
                <w:sz w:val="21"/>
                <w:szCs w:val="21"/>
                <w:lang w:eastAsia="zh-CN"/>
              </w:rPr>
              <w:t>7</w:t>
            </w:r>
            <w:r>
              <w:rPr>
                <w:rFonts w:hint="eastAsia" w:ascii="宋体" w:hAnsi="宋体" w:eastAsia="宋体" w:cs="宋体"/>
                <w:spacing w:val="-1"/>
                <w:sz w:val="21"/>
                <w:szCs w:val="21"/>
                <w:lang w:val="en-US" w:eastAsia="zh-CN"/>
              </w:rPr>
              <w:t>0</w:t>
            </w:r>
            <w:r>
              <w:rPr>
                <w:rFonts w:hint="eastAsia" w:ascii="宋体" w:hAnsi="宋体" w:eastAsia="宋体" w:cs="宋体"/>
                <w:spacing w:val="-1"/>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1050" w:type="dxa"/>
            <w:vAlign w:val="top"/>
          </w:tcPr>
          <w:p>
            <w:pPr>
              <w:pStyle w:val="90"/>
              <w:spacing w:before="270" w:line="184"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522" w:type="dxa"/>
            <w:vAlign w:val="top"/>
          </w:tcPr>
          <w:p>
            <w:pPr>
              <w:pStyle w:val="90"/>
              <w:spacing w:before="153" w:line="221" w:lineRule="auto"/>
              <w:jc w:val="center"/>
              <w:rPr>
                <w:rFonts w:hint="eastAsia" w:ascii="宋体" w:hAnsi="宋体" w:eastAsia="宋体" w:cs="宋体"/>
                <w:sz w:val="21"/>
                <w:szCs w:val="21"/>
              </w:rPr>
            </w:pPr>
            <w:r>
              <w:rPr>
                <w:rFonts w:hint="eastAsia" w:ascii="宋体" w:hAnsi="宋体" w:eastAsia="宋体" w:cs="宋体"/>
                <w:spacing w:val="6"/>
                <w:sz w:val="21"/>
                <w:szCs w:val="21"/>
              </w:rPr>
              <w:t>过滤器和密封件</w:t>
            </w:r>
          </w:p>
        </w:tc>
        <w:tc>
          <w:tcPr>
            <w:tcW w:w="996" w:type="dxa"/>
            <w:vAlign w:val="top"/>
          </w:tcPr>
          <w:p>
            <w:pPr>
              <w:pStyle w:val="90"/>
              <w:spacing w:before="154"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70" w:line="184"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18" w:line="184" w:lineRule="auto"/>
              <w:ind w:left="323"/>
              <w:jc w:val="center"/>
              <w:rPr>
                <w:rFonts w:hint="eastAsia" w:ascii="宋体" w:hAnsi="宋体" w:eastAsia="宋体" w:cs="宋体"/>
                <w:sz w:val="21"/>
                <w:szCs w:val="21"/>
              </w:rPr>
            </w:pPr>
            <w:r>
              <w:rPr>
                <w:rFonts w:hint="eastAsia" w:ascii="宋体" w:hAnsi="宋体" w:eastAsia="宋体" w:cs="宋体"/>
                <w:spacing w:val="-2"/>
                <w:sz w:val="21"/>
                <w:szCs w:val="21"/>
              </w:rPr>
              <w:t>35</w:t>
            </w:r>
            <w:r>
              <w:rPr>
                <w:rFonts w:hint="eastAsia" w:ascii="宋体" w:hAnsi="宋体" w:eastAsia="宋体" w:cs="宋体"/>
                <w:spacing w:val="-2"/>
                <w:sz w:val="21"/>
                <w:szCs w:val="21"/>
                <w:lang w:val="en-US" w:eastAsia="zh-CN"/>
              </w:rPr>
              <w:t>48</w:t>
            </w:r>
            <w:r>
              <w:rPr>
                <w:rFonts w:hint="eastAsia" w:ascii="宋体" w:hAnsi="宋体" w:eastAsia="宋体" w:cs="宋体"/>
                <w:spacing w:val="-2"/>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8" w:hRule="atLeast"/>
        </w:trPr>
        <w:tc>
          <w:tcPr>
            <w:tcW w:w="1050" w:type="dxa"/>
            <w:vAlign w:val="top"/>
          </w:tcPr>
          <w:p>
            <w:pPr>
              <w:pStyle w:val="90"/>
              <w:spacing w:before="264" w:line="182"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2522" w:type="dxa"/>
            <w:vAlign w:val="top"/>
          </w:tcPr>
          <w:p>
            <w:pPr>
              <w:pStyle w:val="90"/>
              <w:spacing w:before="148" w:line="222" w:lineRule="auto"/>
              <w:jc w:val="center"/>
              <w:rPr>
                <w:rFonts w:hint="eastAsia" w:ascii="宋体" w:hAnsi="宋体" w:eastAsia="宋体" w:cs="宋体"/>
                <w:sz w:val="21"/>
                <w:szCs w:val="21"/>
              </w:rPr>
            </w:pPr>
            <w:r>
              <w:rPr>
                <w:rFonts w:hint="eastAsia" w:ascii="宋体" w:hAnsi="宋体" w:eastAsia="宋体" w:cs="宋体"/>
                <w:spacing w:val="7"/>
                <w:sz w:val="21"/>
                <w:szCs w:val="21"/>
              </w:rPr>
              <w:t>净油过滤器</w:t>
            </w:r>
          </w:p>
        </w:tc>
        <w:tc>
          <w:tcPr>
            <w:tcW w:w="996" w:type="dxa"/>
            <w:vAlign w:val="top"/>
          </w:tcPr>
          <w:p>
            <w:pPr>
              <w:pStyle w:val="90"/>
              <w:spacing w:before="147" w:line="221" w:lineRule="auto"/>
              <w:jc w:val="center"/>
              <w:rPr>
                <w:rFonts w:hint="eastAsia" w:ascii="宋体" w:hAnsi="宋体" w:eastAsia="宋体" w:cs="宋体"/>
                <w:sz w:val="21"/>
                <w:szCs w:val="21"/>
              </w:rPr>
            </w:pPr>
            <w:r>
              <w:rPr>
                <w:rFonts w:hint="eastAsia" w:ascii="宋体" w:hAnsi="宋体" w:eastAsia="宋体" w:cs="宋体"/>
                <w:sz w:val="21"/>
                <w:szCs w:val="21"/>
              </w:rPr>
              <w:t>个</w:t>
            </w:r>
          </w:p>
        </w:tc>
        <w:tc>
          <w:tcPr>
            <w:tcW w:w="1800" w:type="dxa"/>
            <w:vAlign w:val="top"/>
          </w:tcPr>
          <w:p>
            <w:pPr>
              <w:pStyle w:val="90"/>
              <w:spacing w:before="264" w:line="182" w:lineRule="auto"/>
              <w:ind w:left="945"/>
              <w:rPr>
                <w:rFonts w:hint="eastAsia" w:ascii="宋体" w:hAnsi="宋体" w:eastAsia="宋体" w:cs="宋体"/>
                <w:sz w:val="21"/>
                <w:szCs w:val="21"/>
              </w:rPr>
            </w:pPr>
            <w:r>
              <w:rPr>
                <w:rFonts w:hint="eastAsia" w:ascii="宋体" w:hAnsi="宋体" w:eastAsia="宋体" w:cs="宋体"/>
                <w:sz w:val="21"/>
                <w:szCs w:val="21"/>
              </w:rPr>
              <w:t>8</w:t>
            </w:r>
          </w:p>
        </w:tc>
        <w:tc>
          <w:tcPr>
            <w:tcW w:w="2495" w:type="dxa"/>
            <w:vAlign w:val="top"/>
          </w:tcPr>
          <w:p>
            <w:pPr>
              <w:pStyle w:val="90"/>
              <w:spacing w:before="264" w:line="182" w:lineRule="auto"/>
              <w:ind w:left="777" w:firstLine="412" w:firstLineChars="200"/>
              <w:jc w:val="both"/>
              <w:rPr>
                <w:rFonts w:hint="eastAsia" w:ascii="宋体" w:hAnsi="宋体" w:eastAsia="宋体" w:cs="宋体"/>
                <w:sz w:val="21"/>
                <w:szCs w:val="21"/>
              </w:rPr>
            </w:pPr>
            <w:r>
              <w:rPr>
                <w:rFonts w:hint="eastAsia" w:ascii="宋体" w:hAnsi="宋体" w:eastAsia="宋体" w:cs="宋体"/>
                <w:spacing w:val="-2"/>
                <w:sz w:val="21"/>
                <w:szCs w:val="21"/>
              </w:rPr>
              <w:t>9</w:t>
            </w:r>
            <w:r>
              <w:rPr>
                <w:rFonts w:hint="eastAsia" w:ascii="宋体" w:hAnsi="宋体" w:eastAsia="宋体" w:cs="宋体"/>
                <w:spacing w:val="-2"/>
                <w:sz w:val="21"/>
                <w:szCs w:val="21"/>
                <w:lang w:val="en-US" w:eastAsia="zh-CN"/>
              </w:rPr>
              <w:t>30</w:t>
            </w:r>
            <w:r>
              <w:rPr>
                <w:rFonts w:hint="eastAsia" w:ascii="宋体" w:hAnsi="宋体" w:eastAsia="宋体" w:cs="宋体"/>
                <w:spacing w:val="-2"/>
                <w:sz w:val="21"/>
                <w:szCs w:val="21"/>
                <w:lang w:eastAsia="zh-CN"/>
              </w:rPr>
              <w:t>.</w:t>
            </w:r>
            <w:r>
              <w:rPr>
                <w:rFonts w:hint="eastAsia" w:ascii="宋体" w:hAnsi="宋体" w:eastAsia="宋体" w:cs="宋体"/>
                <w:spacing w:val="-2"/>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1050" w:type="dxa"/>
            <w:vAlign w:val="top"/>
          </w:tcPr>
          <w:p>
            <w:pPr>
              <w:pStyle w:val="90"/>
              <w:spacing w:before="270" w:line="184"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2522" w:type="dxa"/>
            <w:vAlign w:val="top"/>
          </w:tcPr>
          <w:p>
            <w:pPr>
              <w:pStyle w:val="90"/>
              <w:spacing w:before="152" w:line="220" w:lineRule="auto"/>
              <w:jc w:val="center"/>
              <w:rPr>
                <w:rFonts w:hint="eastAsia" w:ascii="宋体" w:hAnsi="宋体" w:eastAsia="宋体" w:cs="宋体"/>
                <w:sz w:val="21"/>
                <w:szCs w:val="21"/>
              </w:rPr>
            </w:pPr>
            <w:r>
              <w:rPr>
                <w:rFonts w:hint="eastAsia" w:ascii="宋体" w:hAnsi="宋体" w:eastAsia="宋体" w:cs="宋体"/>
                <w:spacing w:val="12"/>
                <w:sz w:val="21"/>
                <w:szCs w:val="21"/>
              </w:rPr>
              <w:t>制冷剂(R134a)</w:t>
            </w:r>
          </w:p>
        </w:tc>
        <w:tc>
          <w:tcPr>
            <w:tcW w:w="996" w:type="dxa"/>
            <w:vAlign w:val="top"/>
          </w:tcPr>
          <w:p>
            <w:pPr>
              <w:pStyle w:val="90"/>
              <w:spacing w:before="157" w:line="222" w:lineRule="auto"/>
              <w:jc w:val="center"/>
              <w:rPr>
                <w:rFonts w:hint="eastAsia" w:ascii="宋体" w:hAnsi="宋体" w:eastAsia="宋体" w:cs="宋体"/>
                <w:sz w:val="21"/>
                <w:szCs w:val="21"/>
              </w:rPr>
            </w:pPr>
            <w:r>
              <w:rPr>
                <w:rFonts w:hint="eastAsia" w:ascii="宋体" w:hAnsi="宋体" w:eastAsia="宋体" w:cs="宋体"/>
                <w:sz w:val="21"/>
                <w:szCs w:val="21"/>
              </w:rPr>
              <w:t>瓶</w:t>
            </w:r>
          </w:p>
        </w:tc>
        <w:tc>
          <w:tcPr>
            <w:tcW w:w="1800" w:type="dxa"/>
            <w:vAlign w:val="top"/>
          </w:tcPr>
          <w:p>
            <w:pPr>
              <w:pStyle w:val="90"/>
              <w:spacing w:before="270" w:line="184"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53" w:line="184" w:lineRule="auto"/>
              <w:ind w:left="772" w:firstLine="202" w:firstLineChars="100"/>
              <w:jc w:val="both"/>
              <w:rPr>
                <w:rFonts w:hint="eastAsia" w:ascii="宋体" w:hAnsi="宋体" w:eastAsia="宋体" w:cs="宋体"/>
                <w:sz w:val="21"/>
                <w:szCs w:val="21"/>
              </w:rPr>
            </w:pPr>
            <w:r>
              <w:rPr>
                <w:rFonts w:hint="eastAsia" w:ascii="宋体" w:hAnsi="宋体" w:eastAsia="宋体" w:cs="宋体"/>
                <w:spacing w:val="-4"/>
                <w:sz w:val="21"/>
                <w:szCs w:val="21"/>
              </w:rPr>
              <w:t>108</w:t>
            </w:r>
            <w:r>
              <w:rPr>
                <w:rFonts w:hint="eastAsia" w:ascii="宋体" w:hAnsi="宋体" w:eastAsia="宋体" w:cs="宋体"/>
                <w:spacing w:val="-4"/>
                <w:sz w:val="21"/>
                <w:szCs w:val="21"/>
                <w:lang w:val="en-US" w:eastAsia="zh-CN"/>
              </w:rPr>
              <w:t>0</w:t>
            </w:r>
            <w:r>
              <w:rPr>
                <w:rFonts w:hint="eastAsia" w:ascii="宋体" w:hAnsi="宋体" w:eastAsia="宋体" w:cs="宋体"/>
                <w:spacing w:val="-4"/>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1050" w:type="dxa"/>
            <w:vAlign w:val="top"/>
          </w:tcPr>
          <w:p>
            <w:pPr>
              <w:pStyle w:val="90"/>
              <w:spacing w:before="273" w:line="183" w:lineRule="auto"/>
              <w:jc w:val="center"/>
              <w:rPr>
                <w:rFonts w:hint="eastAsia" w:ascii="宋体" w:hAnsi="宋体" w:eastAsia="宋体" w:cs="宋体"/>
                <w:sz w:val="21"/>
                <w:szCs w:val="21"/>
              </w:rPr>
            </w:pPr>
            <w:r>
              <w:rPr>
                <w:rFonts w:hint="eastAsia" w:ascii="宋体" w:hAnsi="宋体" w:eastAsia="宋体" w:cs="宋体"/>
                <w:sz w:val="21"/>
                <w:szCs w:val="21"/>
              </w:rPr>
              <w:t>5</w:t>
            </w:r>
          </w:p>
        </w:tc>
        <w:tc>
          <w:tcPr>
            <w:tcW w:w="2522" w:type="dxa"/>
            <w:vAlign w:val="top"/>
          </w:tcPr>
          <w:p>
            <w:pPr>
              <w:pStyle w:val="90"/>
              <w:spacing w:before="154" w:line="222" w:lineRule="auto"/>
              <w:jc w:val="center"/>
              <w:rPr>
                <w:rFonts w:hint="eastAsia" w:ascii="宋体" w:hAnsi="宋体" w:eastAsia="宋体" w:cs="宋体"/>
                <w:sz w:val="21"/>
                <w:szCs w:val="21"/>
              </w:rPr>
            </w:pPr>
            <w:r>
              <w:rPr>
                <w:rFonts w:hint="eastAsia" w:ascii="宋体" w:hAnsi="宋体" w:eastAsia="宋体" w:cs="宋体"/>
                <w:spacing w:val="11"/>
                <w:sz w:val="21"/>
                <w:szCs w:val="21"/>
              </w:rPr>
              <w:t>油冷膨胀阀</w:t>
            </w:r>
          </w:p>
        </w:tc>
        <w:tc>
          <w:tcPr>
            <w:tcW w:w="996" w:type="dxa"/>
            <w:vAlign w:val="top"/>
          </w:tcPr>
          <w:p>
            <w:pPr>
              <w:pStyle w:val="90"/>
              <w:spacing w:before="154"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71" w:line="184"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16" w:line="185" w:lineRule="auto"/>
              <w:ind w:left="323"/>
              <w:jc w:val="center"/>
              <w:rPr>
                <w:rFonts w:hint="eastAsia" w:ascii="宋体" w:hAnsi="宋体" w:eastAsia="宋体" w:cs="宋体"/>
                <w:sz w:val="21"/>
                <w:szCs w:val="21"/>
              </w:rPr>
            </w:pPr>
            <w:r>
              <w:rPr>
                <w:rFonts w:hint="eastAsia" w:ascii="宋体" w:hAnsi="宋体" w:eastAsia="宋体" w:cs="宋体"/>
                <w:spacing w:val="-1"/>
                <w:sz w:val="21"/>
                <w:szCs w:val="21"/>
              </w:rPr>
              <w:t>621</w:t>
            </w:r>
            <w:r>
              <w:rPr>
                <w:rFonts w:hint="eastAsia" w:ascii="宋体" w:hAnsi="宋体" w:eastAsia="宋体" w:cs="宋体"/>
                <w:spacing w:val="-1"/>
                <w:sz w:val="21"/>
                <w:szCs w:val="21"/>
                <w:lang w:val="en-US" w:eastAsia="zh-CN"/>
              </w:rPr>
              <w:t>0</w:t>
            </w:r>
            <w:r>
              <w:rPr>
                <w:rFonts w:hint="eastAsia" w:ascii="宋体" w:hAnsi="宋体" w:eastAsia="宋体" w:cs="宋体"/>
                <w:spacing w:val="-1"/>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trPr>
        <w:tc>
          <w:tcPr>
            <w:tcW w:w="1050" w:type="dxa"/>
            <w:vAlign w:val="top"/>
          </w:tcPr>
          <w:p>
            <w:pPr>
              <w:pStyle w:val="90"/>
              <w:spacing w:before="271" w:line="183" w:lineRule="auto"/>
              <w:jc w:val="center"/>
              <w:rPr>
                <w:rFonts w:hint="eastAsia" w:ascii="宋体" w:hAnsi="宋体" w:eastAsia="宋体" w:cs="宋体"/>
                <w:sz w:val="21"/>
                <w:szCs w:val="21"/>
              </w:rPr>
            </w:pPr>
            <w:r>
              <w:rPr>
                <w:rFonts w:hint="eastAsia" w:ascii="宋体" w:hAnsi="宋体" w:eastAsia="宋体" w:cs="宋体"/>
                <w:sz w:val="21"/>
                <w:szCs w:val="21"/>
              </w:rPr>
              <w:t>6</w:t>
            </w:r>
          </w:p>
        </w:tc>
        <w:tc>
          <w:tcPr>
            <w:tcW w:w="2522" w:type="dxa"/>
            <w:vAlign w:val="top"/>
          </w:tcPr>
          <w:p>
            <w:pPr>
              <w:pStyle w:val="90"/>
              <w:spacing w:before="152" w:line="220" w:lineRule="auto"/>
              <w:jc w:val="center"/>
              <w:rPr>
                <w:rFonts w:hint="eastAsia" w:ascii="宋体" w:hAnsi="宋体" w:eastAsia="宋体" w:cs="宋体"/>
                <w:sz w:val="21"/>
                <w:szCs w:val="21"/>
              </w:rPr>
            </w:pPr>
            <w:r>
              <w:rPr>
                <w:rFonts w:hint="eastAsia" w:ascii="宋体" w:hAnsi="宋体" w:eastAsia="宋体" w:cs="宋体"/>
                <w:spacing w:val="8"/>
                <w:sz w:val="21"/>
                <w:szCs w:val="21"/>
              </w:rPr>
              <w:t>油冷板换</w:t>
            </w:r>
          </w:p>
        </w:tc>
        <w:tc>
          <w:tcPr>
            <w:tcW w:w="996" w:type="dxa"/>
            <w:vAlign w:val="top"/>
          </w:tcPr>
          <w:p>
            <w:pPr>
              <w:pStyle w:val="90"/>
              <w:spacing w:before="154"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71" w:line="183"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93" w:line="184" w:lineRule="auto"/>
              <w:ind w:left="598" w:firstLine="404" w:firstLineChars="200"/>
              <w:jc w:val="both"/>
              <w:rPr>
                <w:rFonts w:hint="eastAsia" w:ascii="宋体" w:hAnsi="宋体" w:eastAsia="宋体" w:cs="宋体"/>
                <w:sz w:val="21"/>
                <w:szCs w:val="21"/>
              </w:rPr>
            </w:pPr>
            <w:r>
              <w:rPr>
                <w:rFonts w:hint="eastAsia" w:ascii="宋体" w:hAnsi="宋体" w:eastAsia="宋体" w:cs="宋体"/>
                <w:spacing w:val="-4"/>
                <w:sz w:val="21"/>
                <w:szCs w:val="21"/>
              </w:rPr>
              <w:t>1370</w:t>
            </w:r>
            <w:r>
              <w:rPr>
                <w:rFonts w:hint="eastAsia" w:ascii="宋体" w:hAnsi="宋体" w:eastAsia="宋体" w:cs="宋体"/>
                <w:spacing w:val="-4"/>
                <w:sz w:val="21"/>
                <w:szCs w:val="21"/>
                <w:lang w:val="en-US" w:eastAsia="zh-CN"/>
              </w:rPr>
              <w:t>0</w:t>
            </w:r>
            <w:r>
              <w:rPr>
                <w:rFonts w:hint="eastAsia" w:ascii="宋体" w:hAnsi="宋体" w:eastAsia="宋体" w:cs="宋体"/>
                <w:spacing w:val="-4"/>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trPr>
        <w:tc>
          <w:tcPr>
            <w:tcW w:w="1050" w:type="dxa"/>
            <w:vAlign w:val="top"/>
          </w:tcPr>
          <w:p>
            <w:pPr>
              <w:pStyle w:val="90"/>
              <w:spacing w:before="265" w:line="179" w:lineRule="auto"/>
              <w:jc w:val="center"/>
              <w:rPr>
                <w:rFonts w:hint="eastAsia" w:ascii="宋体" w:hAnsi="宋体" w:eastAsia="宋体" w:cs="宋体"/>
                <w:sz w:val="21"/>
                <w:szCs w:val="21"/>
              </w:rPr>
            </w:pPr>
            <w:r>
              <w:rPr>
                <w:rFonts w:hint="eastAsia" w:ascii="宋体" w:hAnsi="宋体" w:eastAsia="宋体" w:cs="宋体"/>
                <w:sz w:val="21"/>
                <w:szCs w:val="21"/>
              </w:rPr>
              <w:t>7</w:t>
            </w:r>
          </w:p>
        </w:tc>
        <w:tc>
          <w:tcPr>
            <w:tcW w:w="2522" w:type="dxa"/>
            <w:vAlign w:val="top"/>
          </w:tcPr>
          <w:p>
            <w:pPr>
              <w:pStyle w:val="90"/>
              <w:spacing w:before="142" w:line="220" w:lineRule="auto"/>
              <w:jc w:val="center"/>
              <w:rPr>
                <w:rFonts w:hint="eastAsia" w:ascii="宋体" w:hAnsi="宋体" w:eastAsia="宋体" w:cs="宋体"/>
                <w:sz w:val="21"/>
                <w:szCs w:val="21"/>
              </w:rPr>
            </w:pPr>
            <w:r>
              <w:rPr>
                <w:rFonts w:hint="eastAsia" w:ascii="宋体" w:hAnsi="宋体" w:eastAsia="宋体" w:cs="宋体"/>
                <w:spacing w:val="7"/>
                <w:sz w:val="21"/>
                <w:szCs w:val="21"/>
              </w:rPr>
              <w:t>电机保护器</w:t>
            </w:r>
          </w:p>
        </w:tc>
        <w:tc>
          <w:tcPr>
            <w:tcW w:w="996" w:type="dxa"/>
            <w:vAlign w:val="top"/>
          </w:tcPr>
          <w:p>
            <w:pPr>
              <w:pStyle w:val="90"/>
              <w:spacing w:before="144"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60" w:line="181"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08" w:line="184" w:lineRule="auto"/>
              <w:ind w:left="323"/>
              <w:jc w:val="center"/>
              <w:rPr>
                <w:rFonts w:hint="eastAsia" w:ascii="宋体" w:hAnsi="宋体" w:eastAsia="宋体" w:cs="宋体"/>
                <w:sz w:val="21"/>
                <w:szCs w:val="21"/>
              </w:rPr>
            </w:pPr>
            <w:r>
              <w:rPr>
                <w:rFonts w:hint="eastAsia" w:ascii="宋体" w:hAnsi="宋体" w:eastAsia="宋体" w:cs="宋体"/>
                <w:spacing w:val="-2"/>
                <w:sz w:val="21"/>
                <w:szCs w:val="21"/>
              </w:rPr>
              <w:t>345</w:t>
            </w:r>
            <w:r>
              <w:rPr>
                <w:rFonts w:hint="eastAsia" w:ascii="宋体" w:hAnsi="宋体" w:eastAsia="宋体" w:cs="宋体"/>
                <w:spacing w:val="-2"/>
                <w:sz w:val="21"/>
                <w:szCs w:val="21"/>
                <w:lang w:val="en-US" w:eastAsia="zh-CN"/>
              </w:rPr>
              <w:t>0</w:t>
            </w:r>
            <w:r>
              <w:rPr>
                <w:rFonts w:hint="eastAsia" w:ascii="宋体" w:hAnsi="宋体" w:eastAsia="宋体" w:cs="宋体"/>
                <w:spacing w:val="-2"/>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1050" w:type="dxa"/>
            <w:vAlign w:val="top"/>
          </w:tcPr>
          <w:p>
            <w:pPr>
              <w:pStyle w:val="90"/>
              <w:spacing w:before="272" w:line="184" w:lineRule="auto"/>
              <w:jc w:val="center"/>
              <w:rPr>
                <w:rFonts w:hint="eastAsia" w:ascii="宋体" w:hAnsi="宋体" w:eastAsia="宋体" w:cs="宋体"/>
                <w:sz w:val="21"/>
                <w:szCs w:val="21"/>
              </w:rPr>
            </w:pPr>
            <w:r>
              <w:rPr>
                <w:rFonts w:hint="eastAsia" w:ascii="宋体" w:hAnsi="宋体" w:eastAsia="宋体" w:cs="宋体"/>
                <w:sz w:val="21"/>
                <w:szCs w:val="21"/>
              </w:rPr>
              <w:t>8</w:t>
            </w:r>
          </w:p>
        </w:tc>
        <w:tc>
          <w:tcPr>
            <w:tcW w:w="2522" w:type="dxa"/>
            <w:vAlign w:val="top"/>
          </w:tcPr>
          <w:p>
            <w:pPr>
              <w:pStyle w:val="90"/>
              <w:spacing w:before="154" w:line="221" w:lineRule="auto"/>
              <w:jc w:val="center"/>
              <w:rPr>
                <w:rFonts w:hint="eastAsia" w:ascii="宋体" w:hAnsi="宋体" w:eastAsia="宋体" w:cs="宋体"/>
                <w:sz w:val="21"/>
                <w:szCs w:val="21"/>
              </w:rPr>
            </w:pPr>
            <w:r>
              <w:rPr>
                <w:rFonts w:hint="eastAsia" w:ascii="宋体" w:hAnsi="宋体" w:eastAsia="宋体" w:cs="宋体"/>
                <w:spacing w:val="6"/>
                <w:sz w:val="21"/>
                <w:szCs w:val="21"/>
              </w:rPr>
              <w:t>泄露修复焊接打压</w:t>
            </w:r>
          </w:p>
        </w:tc>
        <w:tc>
          <w:tcPr>
            <w:tcW w:w="996" w:type="dxa"/>
            <w:vAlign w:val="top"/>
          </w:tcPr>
          <w:p>
            <w:pPr>
              <w:pStyle w:val="90"/>
              <w:spacing w:before="160" w:line="223" w:lineRule="auto"/>
              <w:jc w:val="center"/>
              <w:rPr>
                <w:rFonts w:hint="eastAsia" w:ascii="宋体" w:hAnsi="宋体" w:eastAsia="宋体" w:cs="宋体"/>
                <w:sz w:val="21"/>
                <w:szCs w:val="21"/>
              </w:rPr>
            </w:pPr>
            <w:r>
              <w:rPr>
                <w:rFonts w:hint="eastAsia" w:ascii="宋体" w:hAnsi="宋体" w:eastAsia="宋体" w:cs="宋体"/>
                <w:sz w:val="21"/>
                <w:szCs w:val="21"/>
              </w:rPr>
              <w:t>台</w:t>
            </w:r>
          </w:p>
        </w:tc>
        <w:tc>
          <w:tcPr>
            <w:tcW w:w="1800" w:type="dxa"/>
            <w:vAlign w:val="top"/>
          </w:tcPr>
          <w:p>
            <w:pPr>
              <w:pStyle w:val="90"/>
              <w:spacing w:before="272" w:line="184"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20" w:line="184" w:lineRule="auto"/>
              <w:ind w:left="323"/>
              <w:jc w:val="center"/>
              <w:rPr>
                <w:rFonts w:hint="eastAsia" w:ascii="宋体" w:hAnsi="宋体" w:eastAsia="宋体" w:cs="宋体"/>
                <w:sz w:val="21"/>
                <w:szCs w:val="21"/>
              </w:rPr>
            </w:pPr>
            <w:r>
              <w:rPr>
                <w:rFonts w:hint="eastAsia" w:ascii="宋体" w:hAnsi="宋体" w:eastAsia="宋体" w:cs="宋体"/>
                <w:spacing w:val="-2"/>
                <w:sz w:val="21"/>
                <w:szCs w:val="21"/>
              </w:rPr>
              <w:t>30</w:t>
            </w:r>
            <w:r>
              <w:rPr>
                <w:rFonts w:hint="eastAsia" w:ascii="宋体" w:hAnsi="宋体" w:eastAsia="宋体" w:cs="宋体"/>
                <w:spacing w:val="-2"/>
                <w:sz w:val="21"/>
                <w:szCs w:val="21"/>
                <w:lang w:val="en-US" w:eastAsia="zh-CN"/>
              </w:rPr>
              <w:t>00</w:t>
            </w:r>
            <w:r>
              <w:rPr>
                <w:rFonts w:hint="eastAsia" w:ascii="宋体" w:hAnsi="宋体" w:eastAsia="宋体" w:cs="宋体"/>
                <w:spacing w:val="-2"/>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1050" w:type="dxa"/>
            <w:vAlign w:val="top"/>
          </w:tcPr>
          <w:p>
            <w:pPr>
              <w:pStyle w:val="90"/>
              <w:spacing w:before="273" w:line="184" w:lineRule="auto"/>
              <w:jc w:val="center"/>
              <w:rPr>
                <w:rFonts w:hint="eastAsia" w:ascii="宋体" w:hAnsi="宋体" w:eastAsia="宋体" w:cs="宋体"/>
                <w:sz w:val="21"/>
                <w:szCs w:val="21"/>
              </w:rPr>
            </w:pPr>
            <w:r>
              <w:rPr>
                <w:rFonts w:hint="eastAsia" w:ascii="宋体" w:hAnsi="宋体" w:eastAsia="宋体" w:cs="宋体"/>
                <w:sz w:val="21"/>
                <w:szCs w:val="21"/>
              </w:rPr>
              <w:t>9</w:t>
            </w:r>
          </w:p>
        </w:tc>
        <w:tc>
          <w:tcPr>
            <w:tcW w:w="2522" w:type="dxa"/>
            <w:vAlign w:val="top"/>
          </w:tcPr>
          <w:p>
            <w:pPr>
              <w:pStyle w:val="90"/>
              <w:spacing w:before="156" w:line="222" w:lineRule="auto"/>
              <w:jc w:val="center"/>
              <w:rPr>
                <w:rFonts w:hint="eastAsia" w:ascii="宋体" w:hAnsi="宋体" w:eastAsia="宋体" w:cs="宋体"/>
                <w:sz w:val="21"/>
                <w:szCs w:val="21"/>
              </w:rPr>
            </w:pPr>
            <w:r>
              <w:rPr>
                <w:rFonts w:hint="eastAsia" w:ascii="宋体" w:hAnsi="宋体" w:eastAsia="宋体" w:cs="宋体"/>
                <w:spacing w:val="9"/>
                <w:sz w:val="21"/>
                <w:szCs w:val="21"/>
              </w:rPr>
              <w:t>压差开关</w:t>
            </w:r>
          </w:p>
        </w:tc>
        <w:tc>
          <w:tcPr>
            <w:tcW w:w="996" w:type="dxa"/>
            <w:vAlign w:val="top"/>
          </w:tcPr>
          <w:p>
            <w:pPr>
              <w:pStyle w:val="90"/>
              <w:spacing w:before="155" w:line="221" w:lineRule="auto"/>
              <w:jc w:val="center"/>
              <w:rPr>
                <w:rFonts w:hint="eastAsia" w:ascii="宋体" w:hAnsi="宋体" w:eastAsia="宋体" w:cs="宋体"/>
                <w:sz w:val="21"/>
                <w:szCs w:val="21"/>
              </w:rPr>
            </w:pPr>
            <w:r>
              <w:rPr>
                <w:rFonts w:hint="eastAsia" w:ascii="宋体" w:hAnsi="宋体" w:eastAsia="宋体" w:cs="宋体"/>
                <w:sz w:val="21"/>
                <w:szCs w:val="21"/>
              </w:rPr>
              <w:t>个</w:t>
            </w:r>
          </w:p>
        </w:tc>
        <w:tc>
          <w:tcPr>
            <w:tcW w:w="1800" w:type="dxa"/>
            <w:vAlign w:val="top"/>
          </w:tcPr>
          <w:p>
            <w:pPr>
              <w:pStyle w:val="90"/>
              <w:spacing w:before="273" w:line="184"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18" w:line="185" w:lineRule="auto"/>
              <w:ind w:left="323"/>
              <w:jc w:val="center"/>
              <w:rPr>
                <w:rFonts w:hint="eastAsia" w:ascii="宋体" w:hAnsi="宋体" w:eastAsia="宋体" w:cs="宋体"/>
                <w:sz w:val="21"/>
                <w:szCs w:val="21"/>
              </w:rPr>
            </w:pPr>
            <w:r>
              <w:rPr>
                <w:rFonts w:hint="eastAsia" w:ascii="宋体" w:hAnsi="宋体" w:eastAsia="宋体" w:cs="宋体"/>
                <w:spacing w:val="-5"/>
                <w:sz w:val="21"/>
                <w:szCs w:val="21"/>
              </w:rPr>
              <w:t>1</w:t>
            </w:r>
            <w:r>
              <w:rPr>
                <w:rFonts w:hint="eastAsia" w:ascii="宋体" w:hAnsi="宋体" w:eastAsia="宋体" w:cs="宋体"/>
                <w:spacing w:val="-5"/>
                <w:sz w:val="21"/>
                <w:szCs w:val="21"/>
                <w:lang w:val="en-US" w:eastAsia="zh-CN"/>
              </w:rPr>
              <w:t>095</w:t>
            </w:r>
            <w:r>
              <w:rPr>
                <w:rFonts w:hint="eastAsia" w:ascii="宋体" w:hAnsi="宋体" w:eastAsia="宋体" w:cs="宋体"/>
                <w:spacing w:val="-5"/>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1050" w:type="dxa"/>
            <w:vAlign w:val="top"/>
          </w:tcPr>
          <w:p>
            <w:pPr>
              <w:pStyle w:val="90"/>
              <w:spacing w:before="271" w:line="185" w:lineRule="auto"/>
              <w:jc w:val="center"/>
              <w:rPr>
                <w:rFonts w:hint="eastAsia" w:ascii="宋体" w:hAnsi="宋体" w:eastAsia="宋体" w:cs="宋体"/>
                <w:sz w:val="21"/>
                <w:szCs w:val="21"/>
              </w:rPr>
            </w:pPr>
            <w:r>
              <w:rPr>
                <w:rFonts w:hint="eastAsia" w:ascii="宋体" w:hAnsi="宋体" w:eastAsia="宋体" w:cs="宋体"/>
                <w:spacing w:val="-12"/>
                <w:sz w:val="21"/>
                <w:szCs w:val="21"/>
              </w:rPr>
              <w:t>10</w:t>
            </w:r>
          </w:p>
        </w:tc>
        <w:tc>
          <w:tcPr>
            <w:tcW w:w="2522" w:type="dxa"/>
            <w:vAlign w:val="top"/>
          </w:tcPr>
          <w:p>
            <w:pPr>
              <w:pStyle w:val="90"/>
              <w:spacing w:before="155" w:line="220" w:lineRule="auto"/>
              <w:jc w:val="center"/>
              <w:rPr>
                <w:rFonts w:hint="eastAsia" w:ascii="宋体" w:hAnsi="宋体" w:eastAsia="宋体" w:cs="宋体"/>
                <w:sz w:val="21"/>
                <w:szCs w:val="21"/>
              </w:rPr>
            </w:pPr>
            <w:r>
              <w:rPr>
                <w:rFonts w:hint="eastAsia" w:ascii="宋体" w:hAnsi="宋体" w:eastAsia="宋体" w:cs="宋体"/>
                <w:spacing w:val="7"/>
                <w:sz w:val="21"/>
                <w:szCs w:val="21"/>
              </w:rPr>
              <w:t>离心机技术服务费</w:t>
            </w:r>
          </w:p>
        </w:tc>
        <w:tc>
          <w:tcPr>
            <w:tcW w:w="996" w:type="dxa"/>
            <w:vAlign w:val="top"/>
          </w:tcPr>
          <w:p>
            <w:pPr>
              <w:pStyle w:val="90"/>
              <w:spacing w:before="161" w:line="223" w:lineRule="auto"/>
              <w:jc w:val="center"/>
              <w:rPr>
                <w:rFonts w:hint="eastAsia" w:ascii="宋体" w:hAnsi="宋体" w:eastAsia="宋体" w:cs="宋体"/>
                <w:sz w:val="21"/>
                <w:szCs w:val="21"/>
              </w:rPr>
            </w:pPr>
            <w:r>
              <w:rPr>
                <w:rFonts w:hint="eastAsia" w:ascii="宋体" w:hAnsi="宋体" w:eastAsia="宋体" w:cs="宋体"/>
                <w:sz w:val="21"/>
                <w:szCs w:val="21"/>
              </w:rPr>
              <w:t>台</w:t>
            </w:r>
          </w:p>
        </w:tc>
        <w:tc>
          <w:tcPr>
            <w:tcW w:w="1800" w:type="dxa"/>
            <w:vAlign w:val="top"/>
          </w:tcPr>
          <w:p>
            <w:pPr>
              <w:pStyle w:val="90"/>
              <w:spacing w:before="273" w:line="184"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21" w:line="184" w:lineRule="auto"/>
              <w:ind w:left="323"/>
              <w:jc w:val="center"/>
              <w:rPr>
                <w:rFonts w:hint="eastAsia" w:ascii="宋体" w:hAnsi="宋体" w:eastAsia="宋体" w:cs="宋体"/>
                <w:sz w:val="21"/>
                <w:szCs w:val="21"/>
              </w:rPr>
            </w:pPr>
            <w:r>
              <w:rPr>
                <w:rFonts w:hint="eastAsia" w:ascii="宋体" w:hAnsi="宋体" w:eastAsia="宋体" w:cs="宋体"/>
                <w:spacing w:val="-1"/>
                <w:sz w:val="21"/>
                <w:szCs w:val="21"/>
              </w:rPr>
              <w:t>80</w:t>
            </w:r>
            <w:r>
              <w:rPr>
                <w:rFonts w:hint="eastAsia" w:cs="宋体"/>
                <w:spacing w:val="-1"/>
                <w:sz w:val="21"/>
                <w:szCs w:val="21"/>
                <w:lang w:val="en-US" w:eastAsia="zh-CN"/>
              </w:rPr>
              <w:t>62</w:t>
            </w:r>
            <w:r>
              <w:rPr>
                <w:rFonts w:hint="eastAsia" w:ascii="宋体" w:hAnsi="宋体" w:eastAsia="宋体" w:cs="宋体"/>
                <w:spacing w:val="-1"/>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1050" w:type="dxa"/>
            <w:vAlign w:val="top"/>
          </w:tcPr>
          <w:p>
            <w:pPr>
              <w:pStyle w:val="90"/>
              <w:spacing w:before="272" w:line="185" w:lineRule="auto"/>
              <w:jc w:val="center"/>
              <w:rPr>
                <w:rFonts w:hint="eastAsia" w:ascii="宋体" w:hAnsi="宋体" w:eastAsia="宋体" w:cs="宋体"/>
                <w:sz w:val="21"/>
                <w:szCs w:val="21"/>
              </w:rPr>
            </w:pPr>
            <w:r>
              <w:rPr>
                <w:rFonts w:hint="eastAsia" w:ascii="宋体" w:hAnsi="宋体" w:eastAsia="宋体" w:cs="宋体"/>
                <w:spacing w:val="-12"/>
                <w:sz w:val="21"/>
                <w:szCs w:val="21"/>
              </w:rPr>
              <w:t>11</w:t>
            </w:r>
          </w:p>
        </w:tc>
        <w:tc>
          <w:tcPr>
            <w:tcW w:w="2522" w:type="dxa"/>
            <w:vAlign w:val="top"/>
          </w:tcPr>
          <w:p>
            <w:pPr>
              <w:pStyle w:val="90"/>
              <w:spacing w:before="210" w:line="222" w:lineRule="auto"/>
              <w:jc w:val="center"/>
              <w:rPr>
                <w:rFonts w:hint="eastAsia" w:ascii="宋体" w:hAnsi="宋体" w:eastAsia="宋体" w:cs="宋体"/>
                <w:sz w:val="21"/>
                <w:szCs w:val="21"/>
              </w:rPr>
            </w:pPr>
            <w:r>
              <w:rPr>
                <w:rFonts w:hint="eastAsia" w:ascii="宋体" w:hAnsi="宋体" w:eastAsia="宋体" w:cs="宋体"/>
                <w:sz w:val="21"/>
                <w:szCs w:val="21"/>
              </w:rPr>
              <w:t>DN</w:t>
            </w:r>
            <w:r>
              <w:rPr>
                <w:rFonts w:hint="eastAsia" w:ascii="宋体" w:hAnsi="宋体" w:eastAsia="宋体" w:cs="宋体"/>
                <w:spacing w:val="8"/>
                <w:sz w:val="21"/>
                <w:szCs w:val="21"/>
              </w:rPr>
              <w:t>250阀门</w:t>
            </w:r>
          </w:p>
        </w:tc>
        <w:tc>
          <w:tcPr>
            <w:tcW w:w="996" w:type="dxa"/>
            <w:vAlign w:val="top"/>
          </w:tcPr>
          <w:p>
            <w:pPr>
              <w:pStyle w:val="90"/>
              <w:spacing w:before="157"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74" w:line="184" w:lineRule="auto"/>
              <w:ind w:left="945"/>
              <w:rPr>
                <w:rFonts w:hint="eastAsia" w:ascii="宋体" w:hAnsi="宋体" w:eastAsia="宋体" w:cs="宋体"/>
                <w:sz w:val="21"/>
                <w:szCs w:val="21"/>
              </w:rPr>
            </w:pPr>
            <w:r>
              <w:rPr>
                <w:rFonts w:hint="eastAsia" w:ascii="宋体" w:hAnsi="宋体" w:eastAsia="宋体" w:cs="宋体"/>
                <w:sz w:val="21"/>
                <w:szCs w:val="21"/>
              </w:rPr>
              <w:t>8</w:t>
            </w:r>
          </w:p>
        </w:tc>
        <w:tc>
          <w:tcPr>
            <w:tcW w:w="2495" w:type="dxa"/>
            <w:vAlign w:val="top"/>
          </w:tcPr>
          <w:p>
            <w:pPr>
              <w:pStyle w:val="90"/>
              <w:spacing w:before="256" w:line="184" w:lineRule="auto"/>
              <w:ind w:left="772" w:firstLine="202" w:firstLineChars="100"/>
              <w:jc w:val="both"/>
              <w:rPr>
                <w:rFonts w:hint="eastAsia" w:ascii="宋体" w:hAnsi="宋体" w:eastAsia="宋体" w:cs="宋体"/>
                <w:sz w:val="21"/>
                <w:szCs w:val="21"/>
              </w:rPr>
            </w:pPr>
            <w:r>
              <w:rPr>
                <w:rFonts w:hint="eastAsia" w:ascii="宋体" w:hAnsi="宋体" w:eastAsia="宋体" w:cs="宋体"/>
                <w:spacing w:val="-4"/>
                <w:sz w:val="21"/>
                <w:szCs w:val="21"/>
              </w:rPr>
              <w:t>168</w:t>
            </w:r>
            <w:r>
              <w:rPr>
                <w:rFonts w:hint="eastAsia" w:ascii="宋体" w:hAnsi="宋体" w:eastAsia="宋体" w:cs="宋体"/>
                <w:spacing w:val="-4"/>
                <w:sz w:val="21"/>
                <w:szCs w:val="21"/>
                <w:lang w:val="en-US" w:eastAsia="zh-CN"/>
              </w:rPr>
              <w:t>0</w:t>
            </w:r>
            <w:r>
              <w:rPr>
                <w:rFonts w:hint="eastAsia" w:ascii="宋体" w:hAnsi="宋体" w:eastAsia="宋体" w:cs="宋体"/>
                <w:spacing w:val="-4"/>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1" w:hRule="atLeast"/>
        </w:trPr>
        <w:tc>
          <w:tcPr>
            <w:tcW w:w="1050" w:type="dxa"/>
            <w:vAlign w:val="top"/>
          </w:tcPr>
          <w:p>
            <w:pPr>
              <w:pStyle w:val="90"/>
              <w:spacing w:before="254" w:line="179" w:lineRule="auto"/>
              <w:jc w:val="center"/>
              <w:rPr>
                <w:rFonts w:hint="eastAsia" w:ascii="宋体" w:hAnsi="宋体" w:eastAsia="宋体" w:cs="宋体"/>
                <w:sz w:val="21"/>
                <w:szCs w:val="21"/>
              </w:rPr>
            </w:pPr>
            <w:r>
              <w:rPr>
                <w:rFonts w:hint="eastAsia" w:ascii="宋体" w:hAnsi="宋体" w:eastAsia="宋体" w:cs="宋体"/>
                <w:spacing w:val="-12"/>
                <w:sz w:val="21"/>
                <w:szCs w:val="21"/>
              </w:rPr>
              <w:t>12</w:t>
            </w:r>
          </w:p>
        </w:tc>
        <w:tc>
          <w:tcPr>
            <w:tcW w:w="2522" w:type="dxa"/>
            <w:vAlign w:val="top"/>
          </w:tcPr>
          <w:p>
            <w:pPr>
              <w:pStyle w:val="90"/>
              <w:spacing w:before="138" w:line="220" w:lineRule="auto"/>
              <w:jc w:val="center"/>
              <w:rPr>
                <w:rFonts w:hint="eastAsia" w:ascii="宋体" w:hAnsi="宋体" w:eastAsia="宋体" w:cs="宋体"/>
                <w:sz w:val="21"/>
                <w:szCs w:val="21"/>
              </w:rPr>
            </w:pPr>
            <w:r>
              <w:rPr>
                <w:rFonts w:hint="eastAsia" w:ascii="宋体" w:hAnsi="宋体" w:eastAsia="宋体" w:cs="宋体"/>
                <w:spacing w:val="9"/>
                <w:sz w:val="21"/>
                <w:szCs w:val="21"/>
              </w:rPr>
              <w:t>螺杆机C型冷冻油</w:t>
            </w:r>
          </w:p>
        </w:tc>
        <w:tc>
          <w:tcPr>
            <w:tcW w:w="996" w:type="dxa"/>
            <w:vAlign w:val="top"/>
          </w:tcPr>
          <w:p>
            <w:pPr>
              <w:pStyle w:val="90"/>
              <w:spacing w:before="139" w:line="221" w:lineRule="auto"/>
              <w:jc w:val="center"/>
              <w:rPr>
                <w:rFonts w:hint="eastAsia" w:ascii="宋体" w:hAnsi="宋体" w:eastAsia="宋体" w:cs="宋体"/>
                <w:sz w:val="21"/>
                <w:szCs w:val="21"/>
              </w:rPr>
            </w:pPr>
            <w:r>
              <w:rPr>
                <w:rFonts w:hint="eastAsia" w:ascii="宋体" w:hAnsi="宋体" w:eastAsia="宋体" w:cs="宋体"/>
                <w:sz w:val="21"/>
                <w:szCs w:val="21"/>
              </w:rPr>
              <w:t>桶</w:t>
            </w:r>
          </w:p>
        </w:tc>
        <w:tc>
          <w:tcPr>
            <w:tcW w:w="1800" w:type="dxa"/>
            <w:vAlign w:val="top"/>
          </w:tcPr>
          <w:p>
            <w:pPr>
              <w:pStyle w:val="90"/>
              <w:spacing w:before="257" w:line="178"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93" w:line="185" w:lineRule="auto"/>
              <w:ind w:left="1041"/>
              <w:jc w:val="both"/>
              <w:rPr>
                <w:rFonts w:hint="eastAsia" w:ascii="宋体" w:hAnsi="宋体" w:eastAsia="宋体" w:cs="宋体"/>
                <w:sz w:val="21"/>
                <w:szCs w:val="21"/>
              </w:rPr>
            </w:pPr>
            <w:r>
              <w:rPr>
                <w:rFonts w:hint="eastAsia" w:ascii="宋体" w:hAnsi="宋体" w:eastAsia="宋体" w:cs="宋体"/>
                <w:sz w:val="21"/>
                <w:szCs w:val="21"/>
              </w:rPr>
              <w:t>535</w:t>
            </w:r>
            <w:r>
              <w:rPr>
                <w:rFonts w:hint="eastAsia" w:ascii="宋体" w:hAnsi="宋体" w:eastAsia="宋体" w:cs="宋体"/>
                <w:sz w:val="21"/>
                <w:szCs w:val="21"/>
                <w:lang w:val="en-US" w:eastAsia="zh-CN"/>
              </w:rPr>
              <w:t>0</w:t>
            </w:r>
            <w:r>
              <w:rPr>
                <w:rFonts w:hint="eastAsia" w:ascii="宋体" w:hAnsi="宋体" w:eastAsia="宋体" w:cs="宋体"/>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1050" w:type="dxa"/>
            <w:vAlign w:val="top"/>
          </w:tcPr>
          <w:p>
            <w:pPr>
              <w:pStyle w:val="90"/>
              <w:spacing w:before="277" w:line="185" w:lineRule="auto"/>
              <w:jc w:val="center"/>
              <w:rPr>
                <w:rFonts w:hint="eastAsia" w:ascii="宋体" w:hAnsi="宋体" w:eastAsia="宋体" w:cs="宋体"/>
                <w:sz w:val="21"/>
                <w:szCs w:val="21"/>
              </w:rPr>
            </w:pPr>
            <w:r>
              <w:rPr>
                <w:rFonts w:hint="eastAsia" w:ascii="宋体" w:hAnsi="宋体" w:eastAsia="宋体" w:cs="宋体"/>
                <w:spacing w:val="-12"/>
                <w:sz w:val="21"/>
                <w:szCs w:val="21"/>
              </w:rPr>
              <w:t>13</w:t>
            </w:r>
          </w:p>
        </w:tc>
        <w:tc>
          <w:tcPr>
            <w:tcW w:w="2522" w:type="dxa"/>
            <w:vAlign w:val="top"/>
          </w:tcPr>
          <w:p>
            <w:pPr>
              <w:pStyle w:val="90"/>
              <w:spacing w:before="167" w:line="223" w:lineRule="auto"/>
              <w:jc w:val="center"/>
              <w:rPr>
                <w:rFonts w:hint="eastAsia" w:ascii="宋体" w:hAnsi="宋体" w:eastAsia="宋体" w:cs="宋体"/>
                <w:sz w:val="21"/>
                <w:szCs w:val="21"/>
              </w:rPr>
            </w:pPr>
            <w:r>
              <w:rPr>
                <w:rFonts w:hint="eastAsia" w:ascii="宋体" w:hAnsi="宋体" w:eastAsia="宋体" w:cs="宋体"/>
                <w:spacing w:val="6"/>
                <w:sz w:val="21"/>
                <w:szCs w:val="21"/>
              </w:rPr>
              <w:t>油过滤器+O环</w:t>
            </w:r>
          </w:p>
        </w:tc>
        <w:tc>
          <w:tcPr>
            <w:tcW w:w="996" w:type="dxa"/>
            <w:vAlign w:val="top"/>
          </w:tcPr>
          <w:p>
            <w:pPr>
              <w:pStyle w:val="90"/>
              <w:spacing w:before="163" w:line="222" w:lineRule="auto"/>
              <w:jc w:val="center"/>
              <w:rPr>
                <w:rFonts w:hint="eastAsia" w:ascii="宋体" w:hAnsi="宋体" w:eastAsia="宋体" w:cs="宋体"/>
                <w:sz w:val="21"/>
                <w:szCs w:val="21"/>
              </w:rPr>
            </w:pPr>
            <w:r>
              <w:rPr>
                <w:rFonts w:hint="eastAsia" w:ascii="宋体" w:hAnsi="宋体" w:eastAsia="宋体" w:cs="宋体"/>
                <w:sz w:val="21"/>
                <w:szCs w:val="21"/>
              </w:rPr>
              <w:t>套</w:t>
            </w:r>
          </w:p>
        </w:tc>
        <w:tc>
          <w:tcPr>
            <w:tcW w:w="1800" w:type="dxa"/>
            <w:vAlign w:val="top"/>
          </w:tcPr>
          <w:p>
            <w:pPr>
              <w:pStyle w:val="90"/>
              <w:spacing w:before="279" w:line="184"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25" w:line="185" w:lineRule="auto"/>
              <w:ind w:left="323"/>
              <w:jc w:val="center"/>
              <w:rPr>
                <w:rFonts w:hint="eastAsia" w:ascii="宋体" w:hAnsi="宋体" w:eastAsia="宋体" w:cs="宋体"/>
                <w:sz w:val="21"/>
                <w:szCs w:val="21"/>
              </w:rPr>
            </w:pPr>
            <w:r>
              <w:rPr>
                <w:rFonts w:hint="eastAsia" w:ascii="宋体" w:hAnsi="宋体" w:eastAsia="宋体" w:cs="宋体"/>
                <w:spacing w:val="-5"/>
                <w:sz w:val="21"/>
                <w:szCs w:val="21"/>
              </w:rPr>
              <w:t>106</w:t>
            </w:r>
            <w:r>
              <w:rPr>
                <w:rFonts w:hint="eastAsia" w:ascii="宋体" w:hAnsi="宋体" w:eastAsia="宋体" w:cs="宋体"/>
                <w:spacing w:val="-5"/>
                <w:sz w:val="21"/>
                <w:szCs w:val="21"/>
                <w:lang w:val="en-US" w:eastAsia="zh-CN"/>
              </w:rPr>
              <w:t>0</w:t>
            </w:r>
            <w:r>
              <w:rPr>
                <w:rFonts w:hint="eastAsia" w:ascii="宋体" w:hAnsi="宋体" w:eastAsia="宋体" w:cs="宋体"/>
                <w:spacing w:val="-5"/>
                <w:sz w:val="21"/>
                <w:szCs w:val="21"/>
                <w:lang w:eastAsia="zh-CN"/>
              </w:rPr>
              <w:t>.</w:t>
            </w:r>
            <w:r>
              <w:rPr>
                <w:rFonts w:hint="eastAsia" w:ascii="宋体" w:hAnsi="宋体" w:eastAsia="宋体" w:cs="宋体"/>
                <w:spacing w:val="-5"/>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1050" w:type="dxa"/>
            <w:vAlign w:val="top"/>
          </w:tcPr>
          <w:p>
            <w:pPr>
              <w:pStyle w:val="90"/>
              <w:spacing w:before="265" w:line="181" w:lineRule="auto"/>
              <w:jc w:val="center"/>
              <w:rPr>
                <w:rFonts w:hint="eastAsia" w:ascii="宋体" w:hAnsi="宋体" w:eastAsia="宋体" w:cs="宋体"/>
                <w:sz w:val="21"/>
                <w:szCs w:val="21"/>
              </w:rPr>
            </w:pPr>
            <w:r>
              <w:rPr>
                <w:rFonts w:hint="eastAsia" w:ascii="宋体" w:hAnsi="宋体" w:eastAsia="宋体" w:cs="宋体"/>
                <w:spacing w:val="-12"/>
                <w:sz w:val="21"/>
                <w:szCs w:val="21"/>
              </w:rPr>
              <w:t>14</w:t>
            </w:r>
          </w:p>
        </w:tc>
        <w:tc>
          <w:tcPr>
            <w:tcW w:w="2522" w:type="dxa"/>
            <w:vAlign w:val="top"/>
          </w:tcPr>
          <w:p>
            <w:pPr>
              <w:pStyle w:val="90"/>
              <w:spacing w:before="200" w:line="220" w:lineRule="auto"/>
              <w:jc w:val="center"/>
              <w:rPr>
                <w:rFonts w:hint="eastAsia" w:ascii="宋体" w:hAnsi="宋体" w:eastAsia="宋体" w:cs="宋体"/>
                <w:sz w:val="21"/>
                <w:szCs w:val="21"/>
              </w:rPr>
            </w:pPr>
            <w:r>
              <w:rPr>
                <w:rFonts w:hint="eastAsia" w:ascii="宋体" w:hAnsi="宋体" w:eastAsia="宋体" w:cs="宋体"/>
                <w:spacing w:val="4"/>
                <w:sz w:val="21"/>
                <w:szCs w:val="21"/>
              </w:rPr>
              <w:t>干燥过滤器</w:t>
            </w:r>
          </w:p>
        </w:tc>
        <w:tc>
          <w:tcPr>
            <w:tcW w:w="996" w:type="dxa"/>
            <w:vAlign w:val="top"/>
          </w:tcPr>
          <w:p>
            <w:pPr>
              <w:pStyle w:val="90"/>
              <w:spacing w:before="151" w:line="221" w:lineRule="auto"/>
              <w:jc w:val="center"/>
              <w:rPr>
                <w:rFonts w:hint="eastAsia" w:ascii="宋体" w:hAnsi="宋体" w:eastAsia="宋体" w:cs="宋体"/>
                <w:sz w:val="21"/>
                <w:szCs w:val="21"/>
              </w:rPr>
            </w:pPr>
            <w:r>
              <w:rPr>
                <w:rFonts w:hint="eastAsia" w:ascii="宋体" w:hAnsi="宋体" w:eastAsia="宋体" w:cs="宋体"/>
                <w:sz w:val="21"/>
                <w:szCs w:val="21"/>
              </w:rPr>
              <w:t>个</w:t>
            </w:r>
          </w:p>
        </w:tc>
        <w:tc>
          <w:tcPr>
            <w:tcW w:w="1800" w:type="dxa"/>
            <w:vAlign w:val="top"/>
          </w:tcPr>
          <w:p>
            <w:pPr>
              <w:pStyle w:val="90"/>
              <w:spacing w:before="265" w:line="181" w:lineRule="auto"/>
              <w:ind w:firstLine="930" w:firstLineChars="500"/>
              <w:jc w:val="both"/>
              <w:rPr>
                <w:rFonts w:hint="eastAsia" w:ascii="宋体" w:hAnsi="宋体" w:eastAsia="宋体" w:cs="宋体"/>
                <w:sz w:val="21"/>
                <w:szCs w:val="21"/>
              </w:rPr>
            </w:pPr>
            <w:r>
              <w:rPr>
                <w:rFonts w:hint="eastAsia" w:ascii="宋体" w:hAnsi="宋体" w:eastAsia="宋体" w:cs="宋体"/>
                <w:spacing w:val="-12"/>
                <w:sz w:val="21"/>
                <w:szCs w:val="21"/>
              </w:rPr>
              <w:t>12</w:t>
            </w:r>
          </w:p>
        </w:tc>
        <w:tc>
          <w:tcPr>
            <w:tcW w:w="2495" w:type="dxa"/>
            <w:vAlign w:val="top"/>
          </w:tcPr>
          <w:p>
            <w:pPr>
              <w:pStyle w:val="90"/>
              <w:spacing w:before="268" w:line="180" w:lineRule="auto"/>
              <w:ind w:left="777" w:firstLine="204" w:firstLineChars="100"/>
              <w:jc w:val="both"/>
              <w:rPr>
                <w:rFonts w:hint="eastAsia" w:ascii="宋体" w:hAnsi="宋体" w:eastAsia="宋体" w:cs="宋体"/>
                <w:sz w:val="21"/>
                <w:szCs w:val="21"/>
              </w:rPr>
            </w:pPr>
            <w:r>
              <w:rPr>
                <w:rFonts w:hint="eastAsia" w:ascii="宋体" w:hAnsi="宋体" w:eastAsia="宋体" w:cs="宋体"/>
                <w:spacing w:val="-3"/>
                <w:sz w:val="21"/>
                <w:szCs w:val="21"/>
              </w:rPr>
              <w:t>3</w:t>
            </w:r>
            <w:r>
              <w:rPr>
                <w:rFonts w:hint="eastAsia" w:ascii="宋体" w:hAnsi="宋体" w:eastAsia="宋体" w:cs="宋体"/>
                <w:spacing w:val="-3"/>
                <w:sz w:val="21"/>
                <w:szCs w:val="21"/>
                <w:lang w:val="en-US" w:eastAsia="zh-CN"/>
              </w:rPr>
              <w:t>50</w:t>
            </w:r>
            <w:r>
              <w:rPr>
                <w:rFonts w:hint="eastAsia" w:ascii="宋体" w:hAnsi="宋体" w:eastAsia="宋体" w:cs="宋体"/>
                <w:spacing w:val="-3"/>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8" w:hRule="atLeast"/>
        </w:trPr>
        <w:tc>
          <w:tcPr>
            <w:tcW w:w="1050" w:type="dxa"/>
            <w:vAlign w:val="top"/>
          </w:tcPr>
          <w:p>
            <w:pPr>
              <w:pStyle w:val="90"/>
              <w:spacing w:before="266" w:line="181" w:lineRule="auto"/>
              <w:jc w:val="center"/>
              <w:rPr>
                <w:rFonts w:hint="eastAsia" w:ascii="宋体" w:hAnsi="宋体" w:eastAsia="宋体" w:cs="宋体"/>
                <w:sz w:val="21"/>
                <w:szCs w:val="21"/>
              </w:rPr>
            </w:pPr>
            <w:r>
              <w:rPr>
                <w:rFonts w:hint="eastAsia" w:ascii="宋体" w:hAnsi="宋体" w:eastAsia="宋体" w:cs="宋体"/>
                <w:spacing w:val="-12"/>
                <w:sz w:val="21"/>
                <w:szCs w:val="21"/>
              </w:rPr>
              <w:t>15</w:t>
            </w:r>
          </w:p>
        </w:tc>
        <w:tc>
          <w:tcPr>
            <w:tcW w:w="2522" w:type="dxa"/>
            <w:vAlign w:val="top"/>
          </w:tcPr>
          <w:p>
            <w:pPr>
              <w:pStyle w:val="90"/>
              <w:spacing w:before="150" w:line="220" w:lineRule="auto"/>
              <w:jc w:val="center"/>
              <w:rPr>
                <w:rFonts w:hint="eastAsia" w:ascii="宋体" w:hAnsi="宋体" w:eastAsia="宋体" w:cs="宋体"/>
                <w:sz w:val="21"/>
                <w:szCs w:val="21"/>
              </w:rPr>
            </w:pPr>
            <w:r>
              <w:rPr>
                <w:rFonts w:hint="eastAsia" w:ascii="宋体" w:hAnsi="宋体" w:eastAsia="宋体" w:cs="宋体"/>
                <w:spacing w:val="15"/>
                <w:sz w:val="21"/>
                <w:szCs w:val="21"/>
              </w:rPr>
              <w:t>制冷剂(R22)</w:t>
            </w:r>
          </w:p>
        </w:tc>
        <w:tc>
          <w:tcPr>
            <w:tcW w:w="996" w:type="dxa"/>
            <w:vAlign w:val="top"/>
          </w:tcPr>
          <w:p>
            <w:pPr>
              <w:pStyle w:val="90"/>
              <w:spacing w:before="156" w:line="222" w:lineRule="auto"/>
              <w:jc w:val="center"/>
              <w:rPr>
                <w:rFonts w:hint="eastAsia" w:ascii="宋体" w:hAnsi="宋体" w:eastAsia="宋体" w:cs="宋体"/>
                <w:sz w:val="21"/>
                <w:szCs w:val="21"/>
              </w:rPr>
            </w:pPr>
            <w:r>
              <w:rPr>
                <w:rFonts w:hint="eastAsia" w:ascii="宋体" w:hAnsi="宋体" w:eastAsia="宋体" w:cs="宋体"/>
                <w:sz w:val="21"/>
                <w:szCs w:val="21"/>
              </w:rPr>
              <w:t>瓶</w:t>
            </w:r>
          </w:p>
        </w:tc>
        <w:tc>
          <w:tcPr>
            <w:tcW w:w="1800" w:type="dxa"/>
            <w:vAlign w:val="top"/>
          </w:tcPr>
          <w:p>
            <w:pPr>
              <w:pStyle w:val="90"/>
              <w:spacing w:before="269" w:line="180" w:lineRule="auto"/>
              <w:ind w:left="945"/>
              <w:rPr>
                <w:rFonts w:hint="eastAsia" w:ascii="宋体" w:hAnsi="宋体" w:eastAsia="宋体" w:cs="宋体"/>
                <w:sz w:val="21"/>
                <w:szCs w:val="21"/>
              </w:rPr>
            </w:pPr>
            <w:r>
              <w:rPr>
                <w:rFonts w:hint="eastAsia" w:ascii="宋体" w:hAnsi="宋体" w:eastAsia="宋体" w:cs="宋体"/>
                <w:sz w:val="21"/>
                <w:szCs w:val="21"/>
              </w:rPr>
              <w:t>4</w:t>
            </w:r>
          </w:p>
        </w:tc>
        <w:tc>
          <w:tcPr>
            <w:tcW w:w="2495" w:type="dxa"/>
            <w:vAlign w:val="top"/>
          </w:tcPr>
          <w:p>
            <w:pPr>
              <w:pStyle w:val="90"/>
              <w:spacing w:before="291" w:line="184" w:lineRule="auto"/>
              <w:ind w:left="1113"/>
              <w:jc w:val="both"/>
              <w:rPr>
                <w:rFonts w:hint="eastAsia" w:ascii="宋体" w:hAnsi="宋体" w:eastAsia="宋体" w:cs="宋体"/>
                <w:sz w:val="21"/>
                <w:szCs w:val="21"/>
              </w:rPr>
            </w:pPr>
            <w:r>
              <w:rPr>
                <w:rFonts w:hint="eastAsia" w:ascii="宋体" w:hAnsi="宋体" w:eastAsia="宋体" w:cs="宋体"/>
                <w:spacing w:val="-2"/>
                <w:sz w:val="21"/>
                <w:szCs w:val="21"/>
              </w:rPr>
              <w:t>9</w:t>
            </w:r>
            <w:r>
              <w:rPr>
                <w:rFonts w:hint="eastAsia" w:ascii="宋体" w:hAnsi="宋体" w:eastAsia="宋体" w:cs="宋体"/>
                <w:spacing w:val="-2"/>
                <w:sz w:val="21"/>
                <w:szCs w:val="21"/>
                <w:lang w:val="en-US" w:eastAsia="zh-CN"/>
              </w:rPr>
              <w:t>50</w:t>
            </w:r>
            <w:r>
              <w:rPr>
                <w:rFonts w:hint="eastAsia" w:ascii="宋体" w:hAnsi="宋体" w:eastAsia="宋体" w:cs="宋体"/>
                <w:spacing w:val="-2"/>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4" w:hRule="atLeast"/>
        </w:trPr>
        <w:tc>
          <w:tcPr>
            <w:tcW w:w="1050" w:type="dxa"/>
            <w:vAlign w:val="top"/>
          </w:tcPr>
          <w:p>
            <w:pPr>
              <w:pStyle w:val="90"/>
              <w:spacing w:before="272" w:line="185" w:lineRule="auto"/>
              <w:jc w:val="center"/>
              <w:rPr>
                <w:rFonts w:hint="eastAsia" w:ascii="宋体" w:hAnsi="宋体" w:eastAsia="宋体" w:cs="宋体"/>
                <w:sz w:val="21"/>
                <w:szCs w:val="21"/>
              </w:rPr>
            </w:pPr>
            <w:r>
              <w:rPr>
                <w:rFonts w:hint="eastAsia" w:ascii="宋体" w:hAnsi="宋体" w:eastAsia="宋体" w:cs="宋体"/>
                <w:spacing w:val="-12"/>
                <w:sz w:val="21"/>
                <w:szCs w:val="21"/>
              </w:rPr>
              <w:t>16</w:t>
            </w:r>
          </w:p>
        </w:tc>
        <w:tc>
          <w:tcPr>
            <w:tcW w:w="2522" w:type="dxa"/>
            <w:vAlign w:val="top"/>
          </w:tcPr>
          <w:p>
            <w:pPr>
              <w:pStyle w:val="90"/>
              <w:spacing w:before="156" w:line="220" w:lineRule="auto"/>
              <w:jc w:val="center"/>
              <w:rPr>
                <w:rFonts w:hint="eastAsia" w:ascii="宋体" w:hAnsi="宋体" w:eastAsia="宋体" w:cs="宋体"/>
                <w:sz w:val="21"/>
                <w:szCs w:val="21"/>
              </w:rPr>
            </w:pPr>
            <w:r>
              <w:rPr>
                <w:rFonts w:hint="eastAsia" w:ascii="宋体" w:hAnsi="宋体" w:eastAsia="宋体" w:cs="宋体"/>
                <w:spacing w:val="8"/>
                <w:sz w:val="21"/>
                <w:szCs w:val="21"/>
              </w:rPr>
              <w:t>相序保护板</w:t>
            </w:r>
          </w:p>
        </w:tc>
        <w:tc>
          <w:tcPr>
            <w:tcW w:w="996" w:type="dxa"/>
            <w:vAlign w:val="top"/>
          </w:tcPr>
          <w:p>
            <w:pPr>
              <w:pStyle w:val="90"/>
              <w:spacing w:before="157" w:line="221" w:lineRule="auto"/>
              <w:jc w:val="center"/>
              <w:rPr>
                <w:rFonts w:hint="eastAsia" w:ascii="宋体" w:hAnsi="宋体" w:eastAsia="宋体" w:cs="宋体"/>
                <w:sz w:val="21"/>
                <w:szCs w:val="21"/>
              </w:rPr>
            </w:pPr>
            <w:r>
              <w:rPr>
                <w:rFonts w:hint="eastAsia" w:ascii="宋体" w:hAnsi="宋体" w:eastAsia="宋体" w:cs="宋体"/>
                <w:sz w:val="21"/>
                <w:szCs w:val="21"/>
              </w:rPr>
              <w:t>个</w:t>
            </w:r>
          </w:p>
        </w:tc>
        <w:tc>
          <w:tcPr>
            <w:tcW w:w="1800" w:type="dxa"/>
            <w:vAlign w:val="top"/>
          </w:tcPr>
          <w:p>
            <w:pPr>
              <w:pStyle w:val="90"/>
              <w:spacing w:before="275" w:line="184"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57" w:line="184" w:lineRule="auto"/>
              <w:ind w:left="772" w:firstLine="202" w:firstLineChars="100"/>
              <w:jc w:val="both"/>
              <w:rPr>
                <w:rFonts w:hint="eastAsia" w:ascii="宋体" w:hAnsi="宋体" w:eastAsia="宋体" w:cs="宋体"/>
                <w:sz w:val="21"/>
                <w:szCs w:val="21"/>
              </w:rPr>
            </w:pPr>
            <w:r>
              <w:rPr>
                <w:rFonts w:hint="eastAsia" w:ascii="宋体" w:hAnsi="宋体" w:eastAsia="宋体" w:cs="宋体"/>
                <w:spacing w:val="-4"/>
                <w:sz w:val="21"/>
                <w:szCs w:val="21"/>
              </w:rPr>
              <w:t>12</w:t>
            </w:r>
            <w:r>
              <w:rPr>
                <w:rFonts w:hint="eastAsia" w:ascii="宋体" w:hAnsi="宋体" w:eastAsia="宋体" w:cs="宋体"/>
                <w:spacing w:val="-4"/>
                <w:sz w:val="21"/>
                <w:szCs w:val="21"/>
                <w:lang w:val="en-US" w:eastAsia="zh-CN"/>
              </w:rPr>
              <w:t>00</w:t>
            </w:r>
            <w:r>
              <w:rPr>
                <w:rFonts w:hint="eastAsia" w:ascii="宋体" w:hAnsi="宋体" w:eastAsia="宋体" w:cs="宋体"/>
                <w:spacing w:val="-4"/>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1050" w:type="dxa"/>
            <w:vAlign w:val="top"/>
          </w:tcPr>
          <w:p>
            <w:pPr>
              <w:pStyle w:val="90"/>
              <w:spacing w:before="269" w:line="182" w:lineRule="auto"/>
              <w:jc w:val="center"/>
              <w:rPr>
                <w:rFonts w:hint="eastAsia" w:ascii="宋体" w:hAnsi="宋体" w:eastAsia="宋体" w:cs="宋体"/>
                <w:sz w:val="21"/>
                <w:szCs w:val="21"/>
              </w:rPr>
            </w:pPr>
            <w:r>
              <w:rPr>
                <w:rFonts w:hint="eastAsia" w:ascii="宋体" w:hAnsi="宋体" w:eastAsia="宋体" w:cs="宋体"/>
                <w:spacing w:val="-12"/>
                <w:sz w:val="21"/>
                <w:szCs w:val="21"/>
              </w:rPr>
              <w:t>17</w:t>
            </w:r>
          </w:p>
        </w:tc>
        <w:tc>
          <w:tcPr>
            <w:tcW w:w="2522" w:type="dxa"/>
            <w:vAlign w:val="top"/>
          </w:tcPr>
          <w:p>
            <w:pPr>
              <w:pStyle w:val="90"/>
              <w:spacing w:before="151" w:line="220" w:lineRule="auto"/>
              <w:jc w:val="center"/>
              <w:rPr>
                <w:rFonts w:hint="eastAsia" w:ascii="宋体" w:hAnsi="宋体" w:eastAsia="宋体" w:cs="宋体"/>
                <w:sz w:val="21"/>
                <w:szCs w:val="21"/>
              </w:rPr>
            </w:pPr>
            <w:r>
              <w:rPr>
                <w:rFonts w:hint="eastAsia" w:ascii="宋体" w:hAnsi="宋体" w:eastAsia="宋体" w:cs="宋体"/>
                <w:spacing w:val="7"/>
                <w:sz w:val="21"/>
                <w:szCs w:val="21"/>
              </w:rPr>
              <w:t>螺杆机技术服务费</w:t>
            </w:r>
          </w:p>
        </w:tc>
        <w:tc>
          <w:tcPr>
            <w:tcW w:w="996" w:type="dxa"/>
            <w:vAlign w:val="top"/>
          </w:tcPr>
          <w:p>
            <w:pPr>
              <w:pStyle w:val="90"/>
              <w:spacing w:before="158" w:line="223" w:lineRule="auto"/>
              <w:jc w:val="center"/>
              <w:rPr>
                <w:rFonts w:hint="eastAsia" w:ascii="宋体" w:hAnsi="宋体" w:eastAsia="宋体" w:cs="宋体"/>
                <w:sz w:val="21"/>
                <w:szCs w:val="21"/>
              </w:rPr>
            </w:pPr>
            <w:r>
              <w:rPr>
                <w:rFonts w:hint="eastAsia" w:ascii="宋体" w:hAnsi="宋体" w:eastAsia="宋体" w:cs="宋体"/>
                <w:sz w:val="21"/>
                <w:szCs w:val="21"/>
              </w:rPr>
              <w:t>台</w:t>
            </w:r>
          </w:p>
        </w:tc>
        <w:tc>
          <w:tcPr>
            <w:tcW w:w="1800" w:type="dxa"/>
            <w:vAlign w:val="top"/>
          </w:tcPr>
          <w:p>
            <w:pPr>
              <w:pStyle w:val="90"/>
              <w:spacing w:before="269" w:line="182" w:lineRule="auto"/>
              <w:ind w:left="945"/>
              <w:rPr>
                <w:rFonts w:hint="eastAsia" w:ascii="宋体" w:hAnsi="宋体" w:eastAsia="宋体" w:cs="宋体"/>
                <w:sz w:val="21"/>
                <w:szCs w:val="21"/>
              </w:rPr>
            </w:pPr>
            <w:r>
              <w:rPr>
                <w:rFonts w:hint="eastAsia" w:ascii="宋体" w:hAnsi="宋体" w:eastAsia="宋体" w:cs="宋体"/>
                <w:sz w:val="21"/>
                <w:szCs w:val="21"/>
              </w:rPr>
              <w:t>2</w:t>
            </w:r>
          </w:p>
        </w:tc>
        <w:tc>
          <w:tcPr>
            <w:tcW w:w="2495" w:type="dxa"/>
            <w:vAlign w:val="top"/>
          </w:tcPr>
          <w:p>
            <w:pPr>
              <w:pStyle w:val="90"/>
              <w:spacing w:before="217" w:line="184" w:lineRule="auto"/>
              <w:ind w:left="323"/>
              <w:jc w:val="center"/>
              <w:rPr>
                <w:rFonts w:hint="eastAsia" w:ascii="宋体" w:hAnsi="宋体" w:eastAsia="宋体" w:cs="宋体"/>
                <w:sz w:val="21"/>
                <w:szCs w:val="21"/>
              </w:rPr>
            </w:pPr>
            <w:r>
              <w:rPr>
                <w:rFonts w:hint="eastAsia" w:ascii="宋体" w:hAnsi="宋体" w:eastAsia="宋体" w:cs="宋体"/>
                <w:spacing w:val="-1"/>
                <w:sz w:val="21"/>
                <w:szCs w:val="21"/>
              </w:rPr>
              <w:t>6</w:t>
            </w:r>
            <w:r>
              <w:rPr>
                <w:rFonts w:hint="eastAsia" w:ascii="宋体" w:hAnsi="宋体" w:eastAsia="宋体" w:cs="宋体"/>
                <w:spacing w:val="-1"/>
                <w:sz w:val="21"/>
                <w:szCs w:val="21"/>
                <w:lang w:val="en-US" w:eastAsia="zh-CN"/>
              </w:rPr>
              <w:t>0</w:t>
            </w:r>
            <w:r>
              <w:rPr>
                <w:rFonts w:hint="eastAsia" w:cs="宋体"/>
                <w:spacing w:val="-1"/>
                <w:sz w:val="21"/>
                <w:szCs w:val="21"/>
                <w:lang w:val="en-US" w:eastAsia="zh-CN"/>
              </w:rPr>
              <w:t>62</w:t>
            </w:r>
            <w:r>
              <w:rPr>
                <w:rFonts w:hint="eastAsia" w:ascii="宋体" w:hAnsi="宋体" w:eastAsia="宋体" w:cs="宋体"/>
                <w:spacing w:val="-1"/>
                <w:sz w:val="21"/>
                <w:szCs w:val="21"/>
              </w:rPr>
              <w:t>.00</w:t>
            </w:r>
          </w:p>
        </w:tc>
      </w:tr>
    </w:tbl>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注：以上配件费用，不包含人工费。</w:t>
      </w:r>
    </w:p>
    <w:p>
      <w:pPr>
        <w:tabs>
          <w:tab w:val="left" w:pos="1108"/>
        </w:tabs>
        <w:bidi w:val="0"/>
        <w:jc w:val="left"/>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 xml:space="preserve">（1）、具备维修大型压缩机的实力，须完成对本项目故障离心压缩机拆解维修，检查叶轮等一系列工作。                   </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投标方案中项目实施计划要求，方案合理、实用、完整，人员分工明确、职责清洗合理，有详细实施计划；服务方案总体说明清晰、全面完整准确，对所投内容的需求、理解、归纳合理，对服务方案的服务流程有针对性、重点、全面、细化。</w:t>
      </w:r>
    </w:p>
    <w:p>
      <w:pPr>
        <w:pStyle w:val="14"/>
        <w:rPr>
          <w:rFonts w:hint="eastAsia" w:ascii="仿宋" w:hAnsi="仿宋" w:eastAsia="仿宋" w:cstheme="minorBidi"/>
          <w:b/>
          <w:bCs/>
          <w:i w:val="0"/>
          <w:iCs/>
          <w:kern w:val="2"/>
          <w:sz w:val="32"/>
          <w:szCs w:val="32"/>
          <w:highlight w:val="none"/>
          <w:u w:val="none"/>
          <w:lang w:val="en-US" w:eastAsia="zh-CN" w:bidi="ar-SA"/>
        </w:rPr>
      </w:pPr>
    </w:p>
    <w:p>
      <w:pPr>
        <w:pStyle w:val="14"/>
        <w:rPr>
          <w:rFonts w:hint="eastAsia" w:ascii="宋体" w:hAnsi="宋体" w:eastAsia="宋体" w:cs="宋体"/>
          <w:b/>
          <w:bCs/>
          <w:i w:val="0"/>
          <w:iCs/>
          <w:kern w:val="2"/>
          <w:sz w:val="21"/>
          <w:szCs w:val="21"/>
          <w:highlight w:val="none"/>
          <w:u w:val="none"/>
          <w:lang w:val="en-US" w:eastAsia="zh-CN" w:bidi="ar-SA"/>
        </w:rPr>
      </w:pPr>
      <w:r>
        <w:rPr>
          <w:rFonts w:hint="eastAsia" w:ascii="宋体" w:hAnsi="宋体" w:eastAsia="宋体" w:cs="宋体"/>
          <w:b/>
          <w:bCs/>
          <w:i w:val="0"/>
          <w:iCs/>
          <w:kern w:val="2"/>
          <w:sz w:val="21"/>
          <w:szCs w:val="21"/>
          <w:highlight w:val="none"/>
          <w:u w:val="none"/>
          <w:lang w:val="en-US" w:eastAsia="zh-CN" w:bidi="ar-SA"/>
        </w:rPr>
        <w:t>附件1</w:t>
      </w:r>
    </w:p>
    <w:p>
      <w:pPr>
        <w:pStyle w:val="14"/>
        <w:spacing w:line="240" w:lineRule="auto"/>
        <w:jc w:val="center"/>
        <w:rPr>
          <w:rFonts w:hint="eastAsia" w:ascii="宋体" w:hAnsi="宋体" w:eastAsia="宋体" w:cs="宋体"/>
          <w:i w:val="0"/>
          <w:iCs/>
          <w:kern w:val="2"/>
          <w:sz w:val="21"/>
          <w:szCs w:val="21"/>
          <w:highlight w:val="none"/>
          <w:u w:val="none"/>
          <w:lang w:val="en-US" w:eastAsia="zh-CN" w:bidi="ar-SA"/>
        </w:rPr>
      </w:pPr>
    </w:p>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保养及检查内容</w:t>
      </w:r>
    </w:p>
    <w:tbl>
      <w:tblPr>
        <w:tblStyle w:val="32"/>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3300"/>
        <w:gridCol w:w="2102"/>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459" w:type="dxa"/>
            <w:noWrap w:val="0"/>
            <w:vAlign w:val="center"/>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rPr>
              <w:t>机组类型</w:t>
            </w:r>
          </w:p>
        </w:tc>
        <w:tc>
          <w:tcPr>
            <w:tcW w:w="3300" w:type="dxa"/>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型号</w:t>
            </w:r>
          </w:p>
        </w:tc>
        <w:tc>
          <w:tcPr>
            <w:tcW w:w="2102" w:type="dxa"/>
            <w:noWrap w:val="0"/>
            <w:vAlign w:val="center"/>
          </w:tcPr>
          <w:p>
            <w:pPr>
              <w:spacing w:line="360" w:lineRule="auto"/>
              <w:ind w:firstLine="210" w:firstLineChars="100"/>
              <w:jc w:val="left"/>
              <w:rPr>
                <w:rFonts w:hint="eastAsia" w:ascii="宋体" w:hAnsi="宋体" w:eastAsia="宋体" w:cs="宋体"/>
                <w:sz w:val="21"/>
                <w:szCs w:val="21"/>
              </w:rPr>
            </w:pPr>
            <w:r>
              <w:rPr>
                <w:rFonts w:hint="eastAsia" w:ascii="宋体" w:hAnsi="宋体" w:eastAsia="宋体" w:cs="宋体"/>
                <w:sz w:val="21"/>
                <w:szCs w:val="21"/>
                <w:lang w:eastAsia="zh-CN"/>
              </w:rPr>
              <w:t>制</w:t>
            </w:r>
            <w:r>
              <w:rPr>
                <w:rFonts w:hint="eastAsia" w:ascii="宋体" w:hAnsi="宋体" w:eastAsia="宋体" w:cs="宋体"/>
                <w:sz w:val="21"/>
                <w:szCs w:val="21"/>
              </w:rPr>
              <w:t>冷量（</w:t>
            </w:r>
            <w:r>
              <w:rPr>
                <w:rFonts w:hint="eastAsia" w:ascii="宋体" w:hAnsi="宋体" w:eastAsia="宋体" w:cs="宋体"/>
                <w:sz w:val="21"/>
                <w:szCs w:val="21"/>
                <w:lang w:val="en-US" w:eastAsia="zh-CN"/>
              </w:rPr>
              <w:t>KW</w:t>
            </w:r>
            <w:r>
              <w:rPr>
                <w:rFonts w:hint="eastAsia" w:ascii="宋体" w:hAnsi="宋体" w:eastAsia="宋体" w:cs="宋体"/>
                <w:sz w:val="21"/>
                <w:szCs w:val="21"/>
              </w:rPr>
              <w:t>/台）</w:t>
            </w:r>
          </w:p>
        </w:tc>
        <w:tc>
          <w:tcPr>
            <w:tcW w:w="1377" w:type="dxa"/>
            <w:noWrap w:val="0"/>
            <w:vAlign w:val="center"/>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rPr>
              <w:t>数</w:t>
            </w:r>
            <w:r>
              <w:rPr>
                <w:rFonts w:hint="eastAsia" w:ascii="宋体" w:hAnsi="宋体" w:eastAsia="宋体" w:cs="宋体"/>
                <w:sz w:val="21"/>
                <w:szCs w:val="21"/>
                <w:lang w:val="en-US" w:eastAsia="zh-CN"/>
              </w:rPr>
              <w:t>量</w:t>
            </w:r>
            <w:r>
              <w:rPr>
                <w:rFonts w:hint="eastAsia" w:ascii="宋体" w:hAnsi="宋体" w:eastAsia="宋体" w:cs="宋体"/>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459" w:type="dxa"/>
            <w:noWrap w:val="0"/>
            <w:vAlign w:val="top"/>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离心式</w:t>
            </w:r>
            <w:r>
              <w:rPr>
                <w:rFonts w:hint="eastAsia" w:ascii="宋体" w:hAnsi="宋体" w:eastAsia="宋体" w:cs="宋体"/>
                <w:sz w:val="21"/>
                <w:szCs w:val="21"/>
                <w:lang w:eastAsia="zh-CN"/>
              </w:rPr>
              <w:t>冷水</w:t>
            </w:r>
            <w:r>
              <w:rPr>
                <w:rFonts w:hint="eastAsia" w:ascii="宋体" w:hAnsi="宋体" w:eastAsia="宋体" w:cs="宋体"/>
                <w:sz w:val="21"/>
                <w:szCs w:val="21"/>
              </w:rPr>
              <w:t>机组</w:t>
            </w:r>
          </w:p>
        </w:tc>
        <w:tc>
          <w:tcPr>
            <w:tcW w:w="3300" w:type="dxa"/>
            <w:noWrap w:val="0"/>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WSC113</w:t>
            </w:r>
          </w:p>
        </w:tc>
        <w:tc>
          <w:tcPr>
            <w:tcW w:w="2102" w:type="dxa"/>
            <w:noWrap w:val="0"/>
            <w:vAlign w:val="top"/>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2988</w:t>
            </w:r>
          </w:p>
        </w:tc>
        <w:tc>
          <w:tcPr>
            <w:tcW w:w="1377" w:type="dxa"/>
            <w:noWrap w:val="0"/>
            <w:vAlign w:val="top"/>
          </w:tcPr>
          <w:p>
            <w:pPr>
              <w:spacing w:line="360" w:lineRule="auto"/>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459" w:type="dxa"/>
            <w:noWrap w:val="0"/>
            <w:vAlign w:val="top"/>
          </w:tcPr>
          <w:p>
            <w:pPr>
              <w:spacing w:line="36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风冷</w:t>
            </w:r>
            <w:r>
              <w:rPr>
                <w:rFonts w:hint="eastAsia" w:ascii="宋体" w:hAnsi="宋体" w:eastAsia="宋体" w:cs="宋体"/>
                <w:sz w:val="21"/>
                <w:szCs w:val="21"/>
              </w:rPr>
              <w:t>螺杆</w:t>
            </w:r>
            <w:r>
              <w:rPr>
                <w:rFonts w:hint="eastAsia" w:ascii="宋体" w:hAnsi="宋体" w:eastAsia="宋体" w:cs="宋体"/>
                <w:sz w:val="21"/>
                <w:szCs w:val="21"/>
                <w:lang w:eastAsia="zh-CN"/>
              </w:rPr>
              <w:t>式冷水</w:t>
            </w:r>
            <w:r>
              <w:rPr>
                <w:rFonts w:hint="eastAsia" w:ascii="宋体" w:hAnsi="宋体" w:eastAsia="宋体" w:cs="宋体"/>
                <w:sz w:val="21"/>
                <w:szCs w:val="21"/>
              </w:rPr>
              <w:t>机组</w:t>
            </w:r>
          </w:p>
        </w:tc>
        <w:tc>
          <w:tcPr>
            <w:tcW w:w="3300" w:type="dxa"/>
            <w:noWrap w:val="0"/>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MHS200</w:t>
            </w:r>
          </w:p>
        </w:tc>
        <w:tc>
          <w:tcPr>
            <w:tcW w:w="2102" w:type="dxa"/>
            <w:noWrap w:val="0"/>
            <w:vAlign w:val="top"/>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700</w:t>
            </w:r>
          </w:p>
        </w:tc>
        <w:tc>
          <w:tcPr>
            <w:tcW w:w="1377" w:type="dxa"/>
            <w:noWrap w:val="0"/>
            <w:vAlign w:val="top"/>
          </w:tcPr>
          <w:p>
            <w:pPr>
              <w:spacing w:line="360" w:lineRule="auto"/>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r>
    </w:tbl>
    <w:p>
      <w:pPr>
        <w:pStyle w:val="14"/>
        <w:tabs>
          <w:tab w:val="left" w:pos="1003"/>
        </w:tabs>
        <w:spacing w:line="240" w:lineRule="auto"/>
        <w:jc w:val="left"/>
        <w:rPr>
          <w:rFonts w:hint="eastAsia" w:ascii="宋体" w:hAnsi="宋体" w:eastAsia="宋体" w:cs="宋体"/>
          <w:i w:val="0"/>
          <w:iCs/>
          <w:kern w:val="2"/>
          <w:sz w:val="21"/>
          <w:szCs w:val="21"/>
          <w:highlight w:val="none"/>
          <w:u w:val="none"/>
          <w:lang w:val="en-US" w:eastAsia="zh-CN" w:bidi="ar-SA"/>
        </w:rPr>
      </w:pPr>
    </w:p>
    <w:p>
      <w:pPr>
        <w:numPr>
          <w:ilvl w:val="0"/>
          <w:numId w:val="1"/>
        </w:numPr>
        <w:spacing w:before="120" w:line="360" w:lineRule="exact"/>
        <w:rPr>
          <w:rFonts w:hint="eastAsia" w:ascii="宋体" w:hAnsi="宋体" w:eastAsia="宋体" w:cs="宋体"/>
          <w:b/>
          <w:sz w:val="21"/>
          <w:szCs w:val="21"/>
        </w:rPr>
      </w:pPr>
      <w:r>
        <w:rPr>
          <w:rFonts w:hint="eastAsia" w:ascii="宋体" w:hAnsi="宋体" w:eastAsia="宋体" w:cs="宋体"/>
          <w:b/>
          <w:sz w:val="21"/>
          <w:szCs w:val="21"/>
        </w:rPr>
        <w:t>维护保养工作内容</w:t>
      </w:r>
    </w:p>
    <w:p>
      <w:pPr>
        <w:numPr>
          <w:ilvl w:val="0"/>
          <w:numId w:val="0"/>
        </w:numPr>
        <w:spacing w:before="120" w:line="360" w:lineRule="exact"/>
        <w:rPr>
          <w:rFonts w:hint="eastAsia" w:ascii="宋体" w:hAnsi="宋体" w:eastAsia="宋体" w:cs="宋体"/>
          <w:sz w:val="21"/>
          <w:szCs w:val="21"/>
        </w:rPr>
      </w:pPr>
      <w:r>
        <w:rPr>
          <w:rFonts w:hint="eastAsia" w:ascii="宋体" w:hAnsi="宋体" w:eastAsia="宋体" w:cs="宋体"/>
          <w:sz w:val="21"/>
          <w:szCs w:val="21"/>
          <w:lang w:val="en-US" w:eastAsia="zh-CN"/>
        </w:rPr>
        <w:t>1.对故障离心压缩机进行拆解维修。</w:t>
      </w:r>
    </w:p>
    <w:p>
      <w:pPr>
        <w:numPr>
          <w:ilvl w:val="0"/>
          <w:numId w:val="0"/>
        </w:numPr>
        <w:spacing w:before="120" w:line="360" w:lineRule="exact"/>
        <w:rPr>
          <w:rFonts w:hint="eastAsia" w:ascii="宋体" w:hAnsi="宋体" w:eastAsia="宋体" w:cs="宋体"/>
          <w:sz w:val="21"/>
          <w:szCs w:val="21"/>
        </w:rPr>
      </w:pPr>
      <w:r>
        <w:rPr>
          <w:rFonts w:hint="eastAsia" w:ascii="宋体" w:hAnsi="宋体" w:eastAsia="宋体" w:cs="宋体"/>
          <w:sz w:val="21"/>
          <w:szCs w:val="21"/>
          <w:lang w:val="en-US" w:eastAsia="zh-CN"/>
        </w:rPr>
        <w:t>2.对机组油温高故障进行根治解决。</w:t>
      </w:r>
    </w:p>
    <w:p>
      <w:pPr>
        <w:numPr>
          <w:ilvl w:val="0"/>
          <w:numId w:val="0"/>
        </w:numPr>
        <w:spacing w:before="120" w:line="360" w:lineRule="exact"/>
        <w:ind w:left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3.对离心机无故障频繁停机问题进行解决。</w:t>
      </w:r>
    </w:p>
    <w:p>
      <w:pPr>
        <w:numPr>
          <w:ilvl w:val="0"/>
          <w:numId w:val="0"/>
        </w:numPr>
        <w:spacing w:before="120" w:line="360" w:lineRule="exact"/>
        <w:rPr>
          <w:rFonts w:hint="eastAsia" w:ascii="宋体" w:hAnsi="宋体" w:eastAsia="宋体" w:cs="宋体"/>
          <w:sz w:val="21"/>
          <w:szCs w:val="21"/>
        </w:rPr>
      </w:pPr>
      <w:r>
        <w:rPr>
          <w:rFonts w:hint="eastAsia" w:ascii="宋体" w:hAnsi="宋体" w:eastAsia="宋体" w:cs="宋体"/>
          <w:sz w:val="21"/>
          <w:szCs w:val="21"/>
          <w:lang w:val="en-US" w:eastAsia="zh-CN"/>
        </w:rPr>
        <w:t>4.对离心机和螺杆机进行全面的换油保养。</w:t>
      </w:r>
    </w:p>
    <w:p>
      <w:pPr>
        <w:numPr>
          <w:ilvl w:val="0"/>
          <w:numId w:val="0"/>
        </w:numPr>
        <w:spacing w:before="120" w:line="360" w:lineRule="exact"/>
        <w:ind w:left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启动冷水机组，检查整个系统的运行状况，记录机组运行参数</w:t>
      </w:r>
      <w:r>
        <w:rPr>
          <w:rFonts w:hint="eastAsia" w:ascii="宋体" w:hAnsi="宋体" w:eastAsia="宋体" w:cs="宋体"/>
          <w:sz w:val="21"/>
          <w:szCs w:val="21"/>
          <w:lang w:eastAsia="zh-CN"/>
        </w:rPr>
        <w:t>。</w:t>
      </w:r>
    </w:p>
    <w:p>
      <w:pPr>
        <w:numPr>
          <w:ilvl w:val="0"/>
          <w:numId w:val="0"/>
        </w:numPr>
        <w:spacing w:before="120" w:line="360" w:lineRule="exact"/>
        <w:ind w:leftChars="0"/>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rPr>
        <w:t>根据运行记录，分析处理机组问题</w:t>
      </w:r>
      <w:r>
        <w:rPr>
          <w:rFonts w:hint="eastAsia" w:ascii="宋体" w:hAnsi="宋体" w:eastAsia="宋体" w:cs="宋体"/>
          <w:sz w:val="21"/>
          <w:szCs w:val="21"/>
          <w:lang w:eastAsia="zh-CN"/>
        </w:rPr>
        <w:t>。</w:t>
      </w:r>
    </w:p>
    <w:p>
      <w:pPr>
        <w:numPr>
          <w:ilvl w:val="0"/>
          <w:numId w:val="0"/>
        </w:numPr>
        <w:spacing w:before="120" w:line="360" w:lineRule="exact"/>
        <w:ind w:left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7.保障机组正常高效运转。</w:t>
      </w:r>
    </w:p>
    <w:p>
      <w:pPr>
        <w:pStyle w:val="14"/>
        <w:tabs>
          <w:tab w:val="left" w:pos="298"/>
        </w:tabs>
        <w:spacing w:line="240" w:lineRule="auto"/>
        <w:jc w:val="left"/>
        <w:rPr>
          <w:rFonts w:hint="eastAsia" w:ascii="宋体" w:hAnsi="宋体" w:eastAsia="宋体" w:cs="宋体"/>
          <w:i w:val="0"/>
          <w:iCs/>
          <w:kern w:val="2"/>
          <w:sz w:val="21"/>
          <w:szCs w:val="21"/>
          <w:highlight w:val="none"/>
          <w:u w:val="none"/>
          <w:lang w:val="en-US" w:eastAsia="zh-CN" w:bidi="ar-SA"/>
        </w:rPr>
      </w:pPr>
    </w:p>
    <w:p>
      <w:pPr>
        <w:rPr>
          <w:rFonts w:hint="eastAsia"/>
          <w:b/>
          <w:bCs/>
          <w:color w:val="auto"/>
          <w:sz w:val="30"/>
          <w:szCs w:val="30"/>
          <w:highlight w:val="none"/>
        </w:rPr>
      </w:pP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一年</w:t>
            </w:r>
            <w:r>
              <w:rPr>
                <w:rFonts w:hint="eastAsia" w:cs="宋体"/>
                <w:kern w:val="2"/>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合同签订后30日内</w:t>
            </w:r>
            <w:r>
              <w:rPr>
                <w:rFonts w:hint="eastAsia" w:cs="宋体"/>
                <w:kern w:val="2"/>
                <w:sz w:val="21"/>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以合同签订为准。</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驻马店市中心医院3号楼中央空调维护保养项目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198700元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 xml:space="preserve"> 198700元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198700元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5</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auto"/>
          <w:lang w:val="en-US"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工期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.3 未按本章第2</w:t>
      </w:r>
      <w:r>
        <w:rPr>
          <w:rFonts w:hint="eastAsia"/>
          <w:highlight w:val="none"/>
          <w:lang w:val="en-US" w:eastAsia="zh-CN"/>
        </w:rPr>
        <w:t>1</w:t>
      </w:r>
      <w:r>
        <w:rPr>
          <w:rFonts w:hint="eastAsia"/>
          <w:highlight w:val="none"/>
          <w:lang w:eastAsia="zh-CN"/>
        </w:rPr>
        <w:t>.1项或第2</w:t>
      </w:r>
      <w:r>
        <w:rPr>
          <w:rFonts w:hint="eastAsia"/>
          <w:highlight w:val="none"/>
          <w:lang w:val="en-US" w:eastAsia="zh-CN"/>
        </w:rPr>
        <w:t>1</w:t>
      </w:r>
      <w:r>
        <w:rPr>
          <w:rFonts w:hint="eastAsia"/>
          <w:highlight w:val="none"/>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实施方案</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制定的实施计划</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服务方案</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质量及</w:t>
            </w:r>
            <w:r>
              <w:rPr>
                <w:rFonts w:hint="eastAsia" w:ascii="宋体" w:hAnsi="宋体" w:cs="宋体"/>
                <w:b w:val="0"/>
                <w:bCs w:val="0"/>
                <w:color w:val="auto"/>
                <w:sz w:val="21"/>
                <w:szCs w:val="21"/>
                <w:highlight w:val="none"/>
                <w:lang w:val="en-US" w:eastAsia="zh-CN"/>
              </w:rPr>
              <w:t>安全保障措施、</w:t>
            </w:r>
            <w:r>
              <w:rPr>
                <w:rFonts w:hint="eastAsia" w:asciiTheme="minorEastAsia" w:hAnsiTheme="minorEastAsia" w:eastAsiaTheme="minorEastAsia" w:cstheme="minorEastAsia"/>
                <w:color w:val="auto"/>
                <w:kern w:val="2"/>
                <w:sz w:val="21"/>
                <w:szCs w:val="21"/>
                <w:highlight w:val="none"/>
                <w:lang w:val="en-US" w:eastAsia="zh-CN" w:bidi="ar-SA"/>
              </w:rPr>
              <w:t>应急方案</w:t>
            </w:r>
            <w:r>
              <w:rPr>
                <w:rFonts w:hint="eastAsia" w:ascii="宋体" w:hAnsi="宋体" w:eastAsia="宋体" w:cs="宋体"/>
                <w:b w:val="0"/>
                <w:bCs w:val="0"/>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yellow"/>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分，具体、完善、合理性程度差得1-</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lang w:val="en-US" w:eastAsia="zh-CN"/>
              </w:rPr>
            </w:pPr>
            <w:r>
              <w:rPr>
                <w:rFonts w:hint="eastAsia" w:ascii="宋体" w:hAnsi="宋体" w:eastAsia="宋体" w:cs="宋体"/>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lang w:val="en-US" w:eastAsia="zh-CN"/>
              </w:rPr>
              <w:t>完全满足采购需求的得7-10分；基本满足的得4-6分；一般满足采购的得1-3分。缺项得0分。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lang w:val="en-US" w:eastAsia="zh-CN"/>
              </w:rPr>
            </w:pPr>
            <w:r>
              <w:rPr>
                <w:rFonts w:hint="eastAsia" w:ascii="宋体" w:hAnsi="宋体" w:cs="宋体"/>
                <w:lang w:val="en-US" w:eastAsia="zh-CN"/>
              </w:rPr>
              <w:t>供应商</w:t>
            </w:r>
            <w:r>
              <w:rPr>
                <w:rFonts w:hint="eastAsia" w:ascii="宋体" w:hAnsi="宋体" w:eastAsia="宋体" w:cs="宋体"/>
                <w:lang w:val="en-US" w:eastAsia="zh-CN"/>
              </w:rPr>
              <w:t>202</w:t>
            </w:r>
            <w:r>
              <w:rPr>
                <w:rFonts w:hint="eastAsia" w:ascii="宋体" w:hAnsi="宋体" w:cs="宋体"/>
                <w:lang w:val="en-US" w:eastAsia="zh-CN"/>
              </w:rPr>
              <w:t>1</w:t>
            </w:r>
            <w:r>
              <w:rPr>
                <w:rFonts w:hint="eastAsia" w:ascii="宋体" w:hAnsi="宋体" w:eastAsia="宋体" w:cs="宋体"/>
                <w:lang w:val="en-US" w:eastAsia="zh-CN"/>
              </w:rPr>
              <w:t>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3.企业认证证书（3分）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lang w:eastAsia="zh-CN"/>
              </w:rPr>
            </w:pPr>
            <w:r>
              <w:rPr>
                <w:rFonts w:hint="eastAsia" w:ascii="宋体" w:hAnsi="宋体" w:cs="宋体"/>
                <w:lang w:eastAsia="zh-CN"/>
              </w:rPr>
              <w:t>供应商具有有效的质量管理体系认证证书、环境管理体系认证证书、职业健康安全管理体系认证证书的，每提供以上1项认证证书复印件及对应的全国认证认可信息公共服务平台查询结果截图的得1分，最多得3分。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rPr>
            </w:pPr>
            <w:r>
              <w:rPr>
                <w:rFonts w:hint="eastAsia" w:ascii="宋体" w:hAnsi="宋体" w:cs="宋体"/>
                <w:lang w:eastAsia="zh-CN"/>
              </w:rPr>
              <w:t>供应商</w:t>
            </w:r>
            <w:r>
              <w:rPr>
                <w:rFonts w:hint="eastAsia" w:ascii="宋体" w:hAnsi="宋体" w:eastAsia="宋体" w:cs="宋体"/>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rPr>
            </w:pPr>
            <w:r>
              <w:rPr>
                <w:rFonts w:hint="eastAsia" w:ascii="宋体" w:hAnsi="宋体" w:eastAsia="宋体" w:cs="宋体"/>
              </w:rPr>
              <w:t>以上内容具体、完善、合理性程度强得</w:t>
            </w:r>
            <w:r>
              <w:rPr>
                <w:rFonts w:hint="eastAsia" w:ascii="宋体" w:hAnsi="宋体" w:cs="宋体"/>
                <w:lang w:val="en-US" w:eastAsia="zh-CN"/>
              </w:rPr>
              <w:t>6</w:t>
            </w:r>
            <w:r>
              <w:rPr>
                <w:rFonts w:hint="eastAsia" w:ascii="宋体" w:hAnsi="宋体" w:eastAsia="宋体" w:cs="宋体"/>
              </w:rPr>
              <w:t>-</w:t>
            </w:r>
            <w:r>
              <w:rPr>
                <w:rFonts w:hint="eastAsia" w:ascii="宋体" w:hAnsi="宋体" w:cs="宋体"/>
                <w:lang w:val="en-US" w:eastAsia="zh-CN"/>
              </w:rPr>
              <w:t>8</w:t>
            </w:r>
            <w:r>
              <w:rPr>
                <w:rFonts w:hint="eastAsia" w:ascii="宋体" w:hAnsi="宋体" w:eastAsia="宋体" w:cs="宋体"/>
              </w:rPr>
              <w:t>分，具体、完善、合理性程度一般得</w:t>
            </w:r>
            <w:r>
              <w:rPr>
                <w:rFonts w:hint="eastAsia" w:ascii="宋体" w:hAnsi="宋体" w:cs="宋体"/>
                <w:lang w:val="en-US" w:eastAsia="zh-CN"/>
              </w:rPr>
              <w:t>3</w:t>
            </w:r>
            <w:r>
              <w:rPr>
                <w:rFonts w:hint="eastAsia" w:ascii="宋体" w:hAnsi="宋体" w:eastAsia="宋体" w:cs="宋体"/>
              </w:rPr>
              <w:t>-</w:t>
            </w:r>
            <w:r>
              <w:rPr>
                <w:rFonts w:hint="eastAsia" w:ascii="宋体" w:hAnsi="宋体" w:cs="宋体"/>
                <w:lang w:val="en-US" w:eastAsia="zh-CN"/>
              </w:rPr>
              <w:t>5</w:t>
            </w:r>
            <w:r>
              <w:rPr>
                <w:rFonts w:hint="eastAsia" w:ascii="宋体" w:hAnsi="宋体" w:eastAsia="宋体" w:cs="宋体"/>
              </w:rPr>
              <w:t>分，具体、完善、合理性程度差得1-</w:t>
            </w:r>
            <w:r>
              <w:rPr>
                <w:rFonts w:hint="eastAsia" w:ascii="宋体" w:hAnsi="宋体" w:cs="宋体"/>
                <w:lang w:val="en-US" w:eastAsia="zh-CN"/>
              </w:rPr>
              <w:t>2</w:t>
            </w:r>
            <w:r>
              <w:rPr>
                <w:rFonts w:hint="eastAsia" w:ascii="宋体" w:hAnsi="宋体" w:eastAsia="宋体" w:cs="宋体"/>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947"/>
      <w:bookmarkStart w:id="45" w:name="_Toc1482"/>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31798"/>
      <w:bookmarkStart w:id="62" w:name="_Toc24743"/>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14560"/>
      <w:bookmarkStart w:id="64" w:name="_Toc8818"/>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工期</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0420"/>
      <w:bookmarkStart w:id="77" w:name="_Toc2996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12939"/>
      <w:bookmarkStart w:id="84" w:name="_Toc3051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24693"/>
      <w:bookmarkStart w:id="86" w:name="_Toc3342"/>
      <w:bookmarkStart w:id="87" w:name="_Toc18105"/>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3726"/>
      <w:bookmarkStart w:id="91" w:name="_Toc12888"/>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31685"/>
      <w:bookmarkStart w:id="93" w:name="_Toc25094"/>
      <w:bookmarkStart w:id="94" w:name="_Toc233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KaiTi_GB2312">
    <w:altName w:val="楷体"/>
    <w:panose1 w:val="00000000000000000000"/>
    <w:charset w:val="00"/>
    <w:family w:val="modern"/>
    <w:pitch w:val="default"/>
    <w:sig w:usb0="00000000" w:usb1="00000000"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驻马店市中心医院3号楼中央空调维护保养项目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1FA36283"/>
    <w:multiLevelType w:val="multilevel"/>
    <w:tmpl w:val="1FA36283"/>
    <w:lvl w:ilvl="0" w:tentative="0">
      <w:start w:val="0"/>
      <w:numFmt w:val="bullet"/>
      <w:lvlText w:val="●"/>
      <w:lvlJc w:val="left"/>
      <w:pPr>
        <w:tabs>
          <w:tab w:val="left" w:pos="463"/>
        </w:tabs>
        <w:ind w:left="463" w:hanging="360"/>
      </w:pPr>
      <w:rPr>
        <w:rFonts w:hint="eastAsia" w:ascii="KaiTi_GB2312" w:hAnsi="Times New Roman" w:eastAsia="KaiTi_GB2312" w:cs="Times New Roman"/>
        <w:sz w:val="21"/>
      </w:rPr>
    </w:lvl>
    <w:lvl w:ilvl="1" w:tentative="0">
      <w:start w:val="1"/>
      <w:numFmt w:val="bullet"/>
      <w:lvlText w:val=""/>
      <w:lvlJc w:val="left"/>
      <w:pPr>
        <w:tabs>
          <w:tab w:val="left" w:pos="943"/>
        </w:tabs>
        <w:ind w:left="943" w:hanging="420"/>
      </w:pPr>
      <w:rPr>
        <w:rFonts w:hint="default" w:ascii="Wingdings" w:hAnsi="Wingdings"/>
      </w:rPr>
    </w:lvl>
    <w:lvl w:ilvl="2" w:tentative="0">
      <w:start w:val="1"/>
      <w:numFmt w:val="bullet"/>
      <w:lvlText w:val=""/>
      <w:lvlJc w:val="left"/>
      <w:pPr>
        <w:tabs>
          <w:tab w:val="left" w:pos="1363"/>
        </w:tabs>
        <w:ind w:left="1363" w:hanging="420"/>
      </w:pPr>
      <w:rPr>
        <w:rFonts w:hint="default" w:ascii="Wingdings" w:hAnsi="Wingdings"/>
      </w:rPr>
    </w:lvl>
    <w:lvl w:ilvl="3" w:tentative="0">
      <w:start w:val="1"/>
      <w:numFmt w:val="bullet"/>
      <w:lvlText w:val=""/>
      <w:lvlJc w:val="left"/>
      <w:pPr>
        <w:tabs>
          <w:tab w:val="left" w:pos="1783"/>
        </w:tabs>
        <w:ind w:left="1783" w:hanging="420"/>
      </w:pPr>
      <w:rPr>
        <w:rFonts w:hint="default" w:ascii="Wingdings" w:hAnsi="Wingdings"/>
      </w:rPr>
    </w:lvl>
    <w:lvl w:ilvl="4" w:tentative="0">
      <w:start w:val="1"/>
      <w:numFmt w:val="bullet"/>
      <w:lvlText w:val=""/>
      <w:lvlJc w:val="left"/>
      <w:pPr>
        <w:tabs>
          <w:tab w:val="left" w:pos="2203"/>
        </w:tabs>
        <w:ind w:left="2203" w:hanging="420"/>
      </w:pPr>
      <w:rPr>
        <w:rFonts w:hint="default" w:ascii="Wingdings" w:hAnsi="Wingdings"/>
      </w:rPr>
    </w:lvl>
    <w:lvl w:ilvl="5" w:tentative="0">
      <w:start w:val="1"/>
      <w:numFmt w:val="bullet"/>
      <w:lvlText w:val=""/>
      <w:lvlJc w:val="left"/>
      <w:pPr>
        <w:tabs>
          <w:tab w:val="left" w:pos="2623"/>
        </w:tabs>
        <w:ind w:left="2623" w:hanging="420"/>
      </w:pPr>
      <w:rPr>
        <w:rFonts w:hint="default" w:ascii="Wingdings" w:hAnsi="Wingdings"/>
      </w:rPr>
    </w:lvl>
    <w:lvl w:ilvl="6" w:tentative="0">
      <w:start w:val="1"/>
      <w:numFmt w:val="bullet"/>
      <w:lvlText w:val=""/>
      <w:lvlJc w:val="left"/>
      <w:pPr>
        <w:tabs>
          <w:tab w:val="left" w:pos="3043"/>
        </w:tabs>
        <w:ind w:left="3043" w:hanging="420"/>
      </w:pPr>
      <w:rPr>
        <w:rFonts w:hint="default" w:ascii="Wingdings" w:hAnsi="Wingdings"/>
      </w:rPr>
    </w:lvl>
    <w:lvl w:ilvl="7" w:tentative="0">
      <w:start w:val="1"/>
      <w:numFmt w:val="bullet"/>
      <w:lvlText w:val=""/>
      <w:lvlJc w:val="left"/>
      <w:pPr>
        <w:tabs>
          <w:tab w:val="left" w:pos="3463"/>
        </w:tabs>
        <w:ind w:left="3463" w:hanging="420"/>
      </w:pPr>
      <w:rPr>
        <w:rFonts w:hint="default" w:ascii="Wingdings" w:hAnsi="Wingdings"/>
      </w:rPr>
    </w:lvl>
    <w:lvl w:ilvl="8" w:tentative="0">
      <w:start w:val="1"/>
      <w:numFmt w:val="bullet"/>
      <w:lvlText w:val=""/>
      <w:lvlJc w:val="left"/>
      <w:pPr>
        <w:tabs>
          <w:tab w:val="left" w:pos="3883"/>
        </w:tabs>
        <w:ind w:left="3883" w:hanging="420"/>
      </w:pPr>
      <w:rPr>
        <w:rFonts w:hint="default" w:ascii="Wingdings" w:hAnsi="Wingdings"/>
      </w:rPr>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637D77"/>
    <w:rsid w:val="0B7006C4"/>
    <w:rsid w:val="0B726646"/>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CF718B6"/>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056FC3"/>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3</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2024-04-07T09:00:21Z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