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bookmarkStart w:id="0" w:name="_Toc22804073"/>
      <w:bookmarkEnd w:id="0"/>
      <w:bookmarkStart w:id="1" w:name="_Toc22953395"/>
      <w:bookmarkEnd w:id="1"/>
    </w:p>
    <w:p>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p>
    <w:p>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color w:val="auto"/>
          <w:sz w:val="48"/>
          <w:szCs w:val="48"/>
          <w:lang w:val="en-US" w:eastAsia="zh-CN"/>
        </w:rPr>
      </w:pPr>
      <w:r>
        <w:rPr>
          <w:rFonts w:hint="eastAsia" w:cs="宋体"/>
          <w:b/>
          <w:bCs/>
          <w:color w:val="auto"/>
          <w:sz w:val="48"/>
          <w:szCs w:val="48"/>
          <w:lang w:val="en-US" w:eastAsia="zh-CN"/>
        </w:rPr>
        <w:t>数字胃肠机球管采购项目</w:t>
      </w:r>
    </w:p>
    <w:p>
      <w:pPr>
        <w:pStyle w:val="20"/>
        <w:bidi w:val="0"/>
        <w:jc w:val="center"/>
        <w:rPr>
          <w:rStyle w:val="45"/>
          <w:rFonts w:hint="eastAsia" w:ascii="宋体" w:hAnsi="宋体" w:eastAsia="宋体" w:cs="宋体"/>
          <w:b/>
          <w:bCs/>
          <w:color w:val="auto"/>
          <w:sz w:val="48"/>
          <w:szCs w:val="48"/>
        </w:rPr>
      </w:pPr>
    </w:p>
    <w:p>
      <w:pPr>
        <w:pStyle w:val="20"/>
        <w:bidi w:val="0"/>
        <w:jc w:val="center"/>
        <w:rPr>
          <w:rStyle w:val="45"/>
          <w:rFonts w:hint="eastAsia" w:ascii="宋体" w:hAnsi="宋体" w:eastAsia="宋体" w:cs="宋体"/>
          <w:b/>
          <w:bCs/>
          <w:color w:val="auto"/>
          <w:sz w:val="48"/>
          <w:szCs w:val="48"/>
        </w:rPr>
      </w:pPr>
    </w:p>
    <w:p>
      <w:pPr>
        <w:pStyle w:val="20"/>
        <w:bidi w:val="0"/>
        <w:jc w:val="center"/>
        <w:rPr>
          <w:rStyle w:val="45"/>
          <w:rFonts w:hint="eastAsia" w:ascii="宋体" w:hAnsi="宋体" w:eastAsia="宋体" w:cs="宋体"/>
          <w:b/>
          <w:bCs/>
          <w:color w:val="auto"/>
          <w:sz w:val="48"/>
          <w:szCs w:val="48"/>
        </w:rPr>
      </w:pPr>
    </w:p>
    <w:p>
      <w:pPr>
        <w:pStyle w:val="20"/>
        <w:bidi w:val="0"/>
        <w:jc w:val="center"/>
        <w:rPr>
          <w:rStyle w:val="45"/>
          <w:rFonts w:hint="eastAsia" w:ascii="宋体" w:hAnsi="宋体" w:eastAsia="宋体" w:cs="宋体"/>
          <w:b/>
          <w:bCs/>
          <w:color w:val="auto"/>
          <w:sz w:val="48"/>
          <w:szCs w:val="48"/>
        </w:rPr>
      </w:pPr>
    </w:p>
    <w:p>
      <w:pPr>
        <w:pStyle w:val="20"/>
        <w:bidi w:val="0"/>
        <w:jc w:val="center"/>
        <w:rPr>
          <w:rStyle w:val="45"/>
          <w:rFonts w:hint="eastAsia" w:ascii="宋体" w:hAnsi="宋体" w:eastAsia="宋体" w:cs="宋体"/>
          <w:b/>
          <w:bCs/>
          <w:color w:val="auto"/>
          <w:szCs w:val="44"/>
        </w:rPr>
      </w:pPr>
      <w:r>
        <w:rPr>
          <w:rStyle w:val="45"/>
          <w:rFonts w:hint="eastAsia" w:cs="宋体"/>
          <w:b/>
          <w:bCs/>
          <w:color w:val="auto"/>
          <w:sz w:val="72"/>
          <w:szCs w:val="72"/>
          <w:lang w:val="en-US" w:eastAsia="zh-CN"/>
        </w:rPr>
        <w:t>采购</w:t>
      </w:r>
      <w:r>
        <w:rPr>
          <w:rStyle w:val="45"/>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lang w:val="en-US" w:eastAsia="zh-CN"/>
        </w:rPr>
      </w:pPr>
    </w:p>
    <w:p>
      <w:pPr>
        <w:snapToGrid w:val="0"/>
        <w:spacing w:line="380" w:lineRule="exact"/>
        <w:jc w:val="center"/>
        <w:rPr>
          <w:rFonts w:hint="eastAsia" w:ascii="宋体" w:hAnsi="宋体" w:eastAsia="宋体" w:cs="宋体"/>
          <w:b/>
          <w:color w:val="auto"/>
          <w:sz w:val="32"/>
          <w:szCs w:val="32"/>
        </w:rPr>
      </w:pPr>
    </w:p>
    <w:p>
      <w:pPr>
        <w:pStyle w:val="33"/>
        <w:rPr>
          <w:rFonts w:hint="eastAsia"/>
          <w:color w:val="auto"/>
        </w:rPr>
      </w:pPr>
    </w:p>
    <w:p>
      <w:pPr>
        <w:pStyle w:val="59"/>
        <w:rPr>
          <w:rFonts w:hint="eastAsia" w:ascii="宋体" w:hAnsi="宋体" w:eastAsia="宋体" w:cs="宋体"/>
          <w:bCs/>
          <w:color w:val="auto"/>
          <w:sz w:val="2"/>
          <w:szCs w:val="2"/>
        </w:rPr>
      </w:pPr>
    </w:p>
    <w:p>
      <w:pPr>
        <w:rPr>
          <w:rFonts w:hint="eastAsia" w:ascii="宋体" w:hAnsi="宋体" w:eastAsia="宋体" w:cs="宋体"/>
          <w:bCs/>
          <w:color w:val="auto"/>
          <w:sz w:val="2"/>
          <w:szCs w:val="2"/>
        </w:rPr>
      </w:pPr>
    </w:p>
    <w:p>
      <w:pPr>
        <w:spacing w:line="20" w:lineRule="exact"/>
        <w:rPr>
          <w:rFonts w:hint="eastAsia" w:ascii="宋体" w:hAnsi="宋体" w:eastAsia="宋体" w:cs="宋体"/>
          <w:bCs/>
          <w:color w:val="auto"/>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rPr>
      </w:pPr>
      <w:r>
        <w:rPr>
          <w:rFonts w:hint="eastAsia" w:ascii="宋体" w:hAnsi="宋体" w:eastAsia="宋体" w:cs="宋体"/>
          <w:b/>
          <w:bCs/>
          <w:color w:val="auto"/>
          <w:spacing w:val="-10"/>
          <w:sz w:val="34"/>
          <w:szCs w:val="34"/>
          <w:lang w:val="en-US" w:eastAsia="zh-CN"/>
        </w:rPr>
        <w:t>采 购</w:t>
      </w:r>
      <w:r>
        <w:rPr>
          <w:rFonts w:hint="eastAsia" w:ascii="宋体" w:hAnsi="宋体" w:eastAsia="宋体" w:cs="宋体"/>
          <w:b/>
          <w:bCs/>
          <w:color w:val="auto"/>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color w:val="auto"/>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lang w:val="en-US" w:eastAsia="zh-CN"/>
        </w:rPr>
        <w:t>202</w:t>
      </w:r>
      <w:r>
        <w:rPr>
          <w:rFonts w:hint="eastAsia" w:ascii="宋体" w:hAnsi="宋体" w:cs="宋体"/>
          <w:b/>
          <w:bCs/>
          <w:color w:val="auto"/>
          <w:spacing w:val="40"/>
          <w:sz w:val="34"/>
          <w:szCs w:val="34"/>
          <w:lang w:val="en-US" w:eastAsia="zh-CN"/>
        </w:rPr>
        <w:t>3</w:t>
      </w:r>
      <w:r>
        <w:rPr>
          <w:rFonts w:hint="eastAsia" w:ascii="宋体" w:hAnsi="宋体" w:eastAsia="宋体" w:cs="宋体"/>
          <w:b/>
          <w:bCs/>
          <w:color w:val="auto"/>
          <w:spacing w:val="40"/>
          <w:sz w:val="34"/>
          <w:szCs w:val="34"/>
        </w:rPr>
        <w:t>年</w:t>
      </w:r>
      <w:r>
        <w:rPr>
          <w:rFonts w:hint="eastAsia" w:ascii="宋体" w:hAnsi="宋体" w:cs="宋体"/>
          <w:b/>
          <w:bCs/>
          <w:color w:val="auto"/>
          <w:spacing w:val="40"/>
          <w:sz w:val="34"/>
          <w:szCs w:val="34"/>
          <w:lang w:val="en-US" w:eastAsia="zh-CN"/>
        </w:rPr>
        <w:t>5</w:t>
      </w:r>
      <w:r>
        <w:rPr>
          <w:rFonts w:hint="eastAsia" w:ascii="宋体" w:hAnsi="宋体" w:eastAsia="宋体" w:cs="宋体"/>
          <w:b/>
          <w:bCs/>
          <w:color w:val="auto"/>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3"/>
        <w:rPr>
          <w:color w:val="auto"/>
          <w:highlight w:val="none"/>
        </w:rPr>
      </w:pPr>
    </w:p>
    <w:p>
      <w:pPr>
        <w:pStyle w:val="26"/>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院内紧急采购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spacing w:line="360" w:lineRule="auto"/>
        <w:jc w:val="center"/>
        <w:textAlignment w:val="auto"/>
        <w:rPr>
          <w:rFonts w:hint="eastAsia" w:ascii="黑体" w:hAnsi="黑体" w:eastAsia="黑体" w:cs="宋体"/>
          <w:bCs/>
          <w:color w:val="auto"/>
          <w:kern w:val="0"/>
          <w:sz w:val="28"/>
          <w:szCs w:val="28"/>
        </w:rPr>
      </w:pPr>
      <w:r>
        <w:rPr>
          <w:rFonts w:hint="eastAsia" w:ascii="黑体" w:hAnsi="黑体" w:eastAsia="黑体" w:cs="宋体"/>
          <w:bCs/>
          <w:color w:val="auto"/>
          <w:kern w:val="0"/>
          <w:sz w:val="28"/>
          <w:szCs w:val="28"/>
          <w:u w:val="none"/>
          <w:lang w:val="en-US" w:eastAsia="zh-CN"/>
        </w:rPr>
        <w:t>数字胃肠机球管</w:t>
      </w:r>
      <w:r>
        <w:rPr>
          <w:rFonts w:hint="eastAsia" w:ascii="宋体" w:hAnsi="宋体"/>
          <w:b/>
          <w:color w:val="auto"/>
          <w:sz w:val="32"/>
          <w:szCs w:val="32"/>
          <w:highlight w:val="none"/>
          <w:lang w:val="en-US" w:eastAsia="zh-CN"/>
        </w:rPr>
        <w:t>紧急采购</w:t>
      </w:r>
      <w:r>
        <w:rPr>
          <w:rFonts w:hint="eastAsia" w:ascii="黑体" w:hAnsi="黑体" w:eastAsia="黑体" w:cs="宋体"/>
          <w:bCs/>
          <w:color w:val="auto"/>
          <w:kern w:val="0"/>
          <w:sz w:val="28"/>
          <w:szCs w:val="28"/>
        </w:rPr>
        <w:t>公告</w:t>
      </w:r>
    </w:p>
    <w:p>
      <w:pPr>
        <w:keepNext w:val="0"/>
        <w:keepLines w:val="0"/>
        <w:pageBreakBefore w:val="0"/>
        <w:kinsoku/>
        <w:overflowPunct/>
        <w:topLinePunct w:val="0"/>
        <w:autoSpaceDE/>
        <w:autoSpaceDN/>
        <w:bidi w:val="0"/>
        <w:snapToGrid w:val="0"/>
        <w:spacing w:line="360" w:lineRule="auto"/>
        <w:ind w:firstLine="420" w:firstLineChars="200"/>
        <w:textAlignment w:val="auto"/>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rPr>
        <w:t xml:space="preserve"> </w:t>
      </w:r>
      <w:r>
        <w:rPr>
          <w:rFonts w:hint="eastAsia" w:ascii="宋体" w:hAnsi="宋体" w:cs="宋体"/>
          <w:color w:val="auto"/>
          <w:u w:val="single"/>
          <w:lang w:eastAsia="zh-CN"/>
        </w:rPr>
        <w:t>数字胃肠机球管采购项目</w:t>
      </w:r>
      <w:r>
        <w:rPr>
          <w:rFonts w:hint="eastAsia" w:ascii="宋体" w:hAnsi="宋体" w:cs="宋体"/>
          <w:color w:val="auto"/>
          <w:u w:val="single"/>
          <w:lang w:val="en-US" w:eastAsia="zh-CN"/>
        </w:rPr>
        <w:t xml:space="preserve"> </w:t>
      </w:r>
      <w:r>
        <w:rPr>
          <w:rFonts w:hint="eastAsia" w:ascii="宋体" w:hAnsi="宋体" w:eastAsia="宋体" w:cs="宋体"/>
          <w:color w:val="auto"/>
        </w:rPr>
        <w:t>进</w:t>
      </w:r>
      <w:r>
        <w:rPr>
          <w:rFonts w:hint="eastAsia" w:ascii="宋体" w:hAnsi="宋体" w:eastAsia="宋体" w:cs="宋体"/>
          <w:color w:val="auto"/>
          <w:lang w:eastAsia="zh-CN"/>
        </w:rPr>
        <w:t>行院内</w:t>
      </w:r>
      <w:r>
        <w:rPr>
          <w:rFonts w:hint="eastAsia" w:ascii="宋体" w:hAnsi="宋体" w:eastAsia="宋体" w:cs="宋体"/>
          <w:color w:val="auto"/>
          <w:lang w:val="en-US" w:eastAsia="zh-CN"/>
        </w:rPr>
        <w:t>紧急采购</w:t>
      </w:r>
      <w:r>
        <w:rPr>
          <w:rFonts w:hint="eastAsia" w:ascii="宋体" w:hAnsi="宋体" w:eastAsia="宋体" w:cs="宋体"/>
          <w:color w:val="auto"/>
          <w:lang w:eastAsia="zh-CN"/>
        </w:rPr>
        <w:t>，欢迎</w:t>
      </w:r>
      <w:r>
        <w:rPr>
          <w:rFonts w:hint="eastAsia" w:ascii="宋体" w:hAnsi="宋体" w:eastAsia="宋体" w:cs="宋体"/>
          <w:color w:val="auto"/>
        </w:rPr>
        <w:t>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pageBreakBefore w:val="0"/>
        <w:widowControl/>
        <w:kinsoku/>
        <w:overflowPunct/>
        <w:topLinePunct w:val="0"/>
        <w:autoSpaceDE/>
        <w:autoSpaceDN/>
        <w:bidi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keepNext w:val="0"/>
        <w:keepLines w:val="0"/>
        <w:pageBreakBefore w:val="0"/>
        <w:widowControl/>
        <w:tabs>
          <w:tab w:val="left" w:pos="840"/>
        </w:tabs>
        <w:kinsoku/>
        <w:overflowPunct/>
        <w:topLinePunct w:val="0"/>
        <w:autoSpaceDE/>
        <w:autoSpaceDN/>
        <w:bidi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数字胃肠机球管采购项目</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autoSpaceDE/>
        <w:autoSpaceDN/>
        <w:bidi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autoSpaceDE/>
        <w:autoSpaceDN/>
        <w:bidi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10.5万</w:t>
      </w:r>
      <w:r>
        <w:rPr>
          <w:rFonts w:hint="eastAsia" w:ascii="宋体" w:hAnsi="宋体" w:eastAsia="宋体" w:cs="宋体"/>
          <w:color w:val="auto"/>
          <w:szCs w:val="21"/>
          <w:highlight w:val="none"/>
          <w:shd w:val="clear" w:color="auto" w:fill="FFFFFF"/>
        </w:rPr>
        <w:t>元</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lang w:val="en-US" w:eastAsia="zh-CN"/>
        </w:rPr>
        <w:t>自筹资金；</w:t>
      </w:r>
    </w:p>
    <w:p>
      <w:pPr>
        <w:keepNext w:val="0"/>
        <w:keepLines w:val="0"/>
        <w:pageBreakBefore w:val="0"/>
        <w:widowControl/>
        <w:tabs>
          <w:tab w:val="left" w:pos="840"/>
        </w:tabs>
        <w:kinsoku/>
        <w:overflowPunct/>
        <w:topLinePunct w:val="0"/>
        <w:autoSpaceDE/>
        <w:autoSpaceDN/>
        <w:bidi w:val="0"/>
        <w:snapToGrid w:val="0"/>
        <w:spacing w:line="360" w:lineRule="auto"/>
        <w:ind w:firstLine="420" w:firstLineChars="200"/>
        <w:jc w:val="left"/>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交货地点：采购人指定地点；</w:t>
      </w:r>
    </w:p>
    <w:p>
      <w:pPr>
        <w:keepNext w:val="0"/>
        <w:keepLines w:val="0"/>
        <w:pageBreakBefore w:val="0"/>
        <w:widowControl/>
        <w:tabs>
          <w:tab w:val="left" w:pos="840"/>
        </w:tabs>
        <w:kinsoku/>
        <w:overflowPunct/>
        <w:topLinePunct w:val="0"/>
        <w:autoSpaceDE/>
        <w:autoSpaceDN/>
        <w:bidi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bookmarkStart w:id="4" w:name="_Toc26079"/>
      <w:bookmarkStart w:id="5" w:name="_Toc24040"/>
      <w:bookmarkStart w:id="6" w:name="_Toc21071"/>
      <w:bookmarkStart w:id="7" w:name="_Toc19521"/>
      <w:bookmarkStart w:id="8" w:name="_Toc27913"/>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eastAsia="宋体" w:cs="宋体"/>
          <w:color w:val="auto"/>
          <w:szCs w:val="21"/>
          <w:highlight w:val="none"/>
          <w:shd w:val="clear" w:color="auto" w:fill="FFFFFF"/>
        </w:rPr>
        <w:t>质量要求：符合现行国家质量要求和行业有关标准</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kinsoku/>
        <w:overflowPunct/>
        <w:topLinePunct w:val="0"/>
        <w:autoSpaceDE/>
        <w:autoSpaceDN/>
        <w:bidi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bookmarkStart w:id="9" w:name="_Toc27704"/>
      <w:bookmarkStart w:id="10" w:name="_Toc16639"/>
      <w:bookmarkStart w:id="11" w:name="_Toc23626"/>
      <w:bookmarkStart w:id="12" w:name="_Toc18607"/>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bookmarkStart w:id="13" w:name="_Toc23395"/>
      <w:bookmarkStart w:id="14" w:name="_Toc9562"/>
      <w:bookmarkStart w:id="15" w:name="_Toc7823"/>
      <w:bookmarkStart w:id="16" w:name="_Toc30971"/>
      <w:bookmarkStart w:id="17" w:name="_Toc30643"/>
      <w:r>
        <w:rPr>
          <w:rFonts w:hint="eastAsia" w:ascii="宋体" w:hAnsi="宋体" w:eastAsia="宋体" w:cs="宋体"/>
          <w:b w:val="0"/>
          <w:bCs w:val="0"/>
          <w:color w:val="auto"/>
          <w:kern w:val="2"/>
          <w:sz w:val="21"/>
          <w:szCs w:val="21"/>
          <w:shd w:val="clear" w:color="auto" w:fill="FFFFFF"/>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2、供应商应提供2021年度或2022年度经审计的财务报告或者其基本开户银行出具的资信证明；采购活动前近三个月内或上个季度任一个月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3、具有履行合同所必需的设备和专业技术能力（提供书面声明函）。</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4、参加本采购活动前三年内，在经营活动中没有重大违法记录（提供书面声明函）。</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5、符合法律、行政法规规定的其他条件。</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6、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7、不接受联合体投标。</w:t>
      </w:r>
    </w:p>
    <w:p>
      <w:pPr>
        <w:keepNext w:val="0"/>
        <w:keepLines w:val="0"/>
        <w:pageBreakBefore w:val="0"/>
        <w:widowControl/>
        <w:kinsoku/>
        <w:overflowPunct/>
        <w:topLinePunct w:val="0"/>
        <w:autoSpaceDE/>
        <w:autoSpaceDN/>
        <w:bidi w:val="0"/>
        <w:snapToGrid w:val="0"/>
        <w:spacing w:before="0" w:line="360" w:lineRule="auto"/>
        <w:jc w:val="left"/>
        <w:textAlignment w:val="auto"/>
        <w:outlineLvl w:val="1"/>
        <w:rPr>
          <w:rFonts w:ascii="宋体" w:hAnsi="宋体" w:eastAsia="宋体" w:cs="宋体"/>
          <w:b/>
          <w:bCs/>
          <w:color w:val="auto"/>
          <w:kern w:val="2"/>
          <w:sz w:val="21"/>
          <w:szCs w:val="24"/>
          <w:lang w:val="en-US" w:eastAsia="zh-CN" w:bidi="ar-SA"/>
        </w:rPr>
      </w:pPr>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keepNext w:val="0"/>
        <w:keepLines w:val="0"/>
        <w:pageBreakBefore w:val="0"/>
        <w:widowControl/>
        <w:kinsoku/>
        <w:wordWrap w:val="0"/>
        <w:overflowPunct/>
        <w:topLinePunct w:val="0"/>
        <w:autoSpaceDE/>
        <w:autoSpaceDN/>
        <w:bidi w:val="0"/>
        <w:snapToGrid w:val="0"/>
        <w:spacing w:before="0" w:beforeAutospacing="0" w:afterAutospacing="0" w:line="360" w:lineRule="auto"/>
        <w:ind w:left="420" w:left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1.报名时间：2023年05月16日-2023年05月17日，上午8：30-11:30，下午14:30-17:30（北京时间，法定节假日除外），报名费用：200元。</w:t>
      </w:r>
    </w:p>
    <w:p>
      <w:pPr>
        <w:keepNext w:val="0"/>
        <w:keepLines w:val="0"/>
        <w:pageBreakBefore w:val="0"/>
        <w:widowControl/>
        <w:kinsoku/>
        <w:wordWrap w:val="0"/>
        <w:overflowPunct/>
        <w:topLinePunct w:val="0"/>
        <w:autoSpaceDE/>
        <w:autoSpaceDN/>
        <w:bidi w:val="0"/>
        <w:snapToGrid w:val="0"/>
        <w:spacing w:before="0" w:beforeAutospacing="0" w:afterAutospacing="0" w:line="360" w:lineRule="auto"/>
        <w:ind w:left="420" w:left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2.凡报名成功的供应商无故不来参与投标的列入我院黑名单，一年内不得参与我院任何采购活动</w:t>
      </w:r>
      <w:r>
        <w:rPr>
          <w:rFonts w:hint="eastAsia" w:ascii="宋体" w:hAnsi="宋体" w:cs="宋体"/>
          <w:color w:val="auto"/>
          <w:kern w:val="0"/>
          <w:sz w:val="21"/>
          <w:szCs w:val="21"/>
          <w:shd w:val="clear" w:color="auto" w:fill="FFFFFF"/>
          <w:lang w:val="en-US" w:eastAsia="zh-CN" w:bidi="ar-SA"/>
        </w:rPr>
        <w:t>。</w:t>
      </w:r>
      <w:r>
        <w:rPr>
          <w:rFonts w:hint="eastAsia" w:ascii="宋体" w:hAnsi="宋体" w:cs="宋体"/>
          <w:color w:val="auto"/>
          <w:kern w:val="0"/>
          <w:sz w:val="21"/>
          <w:szCs w:val="21"/>
          <w:highlight w:val="yellow"/>
          <w:shd w:val="clear" w:color="auto" w:fill="FFFFFF"/>
          <w:lang w:val="en-US" w:eastAsia="zh-CN" w:bidi="ar-SA"/>
        </w:rPr>
        <w:t>本项目由于时间紧任务重，无论有几家供应商报名参与本项目</w:t>
      </w:r>
      <w:r>
        <w:rPr>
          <w:rFonts w:hint="eastAsia" w:ascii="宋体" w:hAnsi="宋体" w:cs="宋体"/>
          <w:color w:val="auto"/>
          <w:kern w:val="0"/>
          <w:sz w:val="21"/>
          <w:szCs w:val="21"/>
          <w:shd w:val="clear" w:color="auto" w:fill="FFFFFF"/>
          <w:lang w:val="en-US" w:eastAsia="zh-CN" w:bidi="ar-SA"/>
        </w:rPr>
        <w:t>，均按时开标</w:t>
      </w:r>
      <w:r>
        <w:rPr>
          <w:rFonts w:hint="eastAsia" w:ascii="宋体" w:hAnsi="宋体" w:eastAsia="宋体" w:cs="宋体"/>
          <w:color w:val="auto"/>
          <w:kern w:val="0"/>
          <w:sz w:val="21"/>
          <w:szCs w:val="21"/>
          <w:shd w:val="clear" w:color="auto" w:fill="FFFFFF"/>
          <w:lang w:val="en-US" w:eastAsia="zh-CN" w:bidi="ar-SA"/>
        </w:rPr>
        <w:t xml:space="preserve">。中标供应商缴纳相应服务费。 </w:t>
      </w:r>
    </w:p>
    <w:p>
      <w:pPr>
        <w:keepNext w:val="0"/>
        <w:keepLines w:val="0"/>
        <w:pageBreakBefore w:val="0"/>
        <w:widowControl/>
        <w:kinsoku/>
        <w:wordWrap w:val="0"/>
        <w:overflowPunct/>
        <w:topLinePunct w:val="0"/>
        <w:autoSpaceDE/>
        <w:autoSpaceDN/>
        <w:bidi w:val="0"/>
        <w:snapToGrid w:val="0"/>
        <w:spacing w:before="0" w:beforeAutospacing="0" w:afterAutospacing="0" w:line="360" w:lineRule="auto"/>
        <w:ind w:left="420" w:left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371793315@qq.com并标明XX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项目报名资料；审核通过后按要求交纳报名费。</w:t>
      </w:r>
    </w:p>
    <w:p>
      <w:pPr>
        <w:keepNext w:val="0"/>
        <w:keepLines w:val="0"/>
        <w:pageBreakBefore w:val="0"/>
        <w:widowControl/>
        <w:kinsoku/>
        <w:wordWrap w:val="0"/>
        <w:overflowPunct/>
        <w:topLinePunct w:val="0"/>
        <w:autoSpaceDE/>
        <w:autoSpaceDN/>
        <w:bidi w:val="0"/>
        <w:snapToGrid w:val="0"/>
        <w:spacing w:before="0" w:beforeAutospacing="0" w:afterAutospacing="0" w:line="360" w:lineRule="auto"/>
        <w:ind w:left="420" w:leftChars="200"/>
        <w:jc w:val="left"/>
        <w:textAlignment w:val="auto"/>
        <w:rPr>
          <w:rFonts w:hint="default"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4.院内紧急采购项目，若因采购时间紧迫，供应商来不及制作投标文件，可供应商</w:t>
      </w:r>
      <w:bookmarkStart w:id="103" w:name="_GoBack"/>
      <w:bookmarkEnd w:id="103"/>
      <w:r>
        <w:rPr>
          <w:rFonts w:hint="eastAsia" w:ascii="宋体" w:hAnsi="宋体" w:eastAsia="宋体" w:cs="宋体"/>
          <w:color w:val="auto"/>
          <w:kern w:val="0"/>
          <w:sz w:val="21"/>
          <w:szCs w:val="21"/>
          <w:shd w:val="clear" w:color="auto" w:fill="FFFFFF"/>
          <w:lang w:val="en-US" w:eastAsia="zh-CN" w:bidi="ar-SA"/>
        </w:rPr>
        <w:t>在资质、价格、服务、技术参数、供货时间等方面作出承诺，评审现场只需提供投标报价、法人授权书，后续补充提供书面正式文件。</w:t>
      </w:r>
    </w:p>
    <w:p>
      <w:pPr>
        <w:keepNext w:val="0"/>
        <w:keepLines w:val="0"/>
        <w:pageBreakBefore w:val="0"/>
        <w:widowControl/>
        <w:kinsoku/>
        <w:wordWrap w:val="0"/>
        <w:overflowPunct/>
        <w:topLinePunct w:val="0"/>
        <w:autoSpaceDE/>
        <w:autoSpaceDN/>
        <w:bidi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cs="宋体"/>
          <w:color w:val="auto"/>
          <w:kern w:val="0"/>
          <w:sz w:val="21"/>
          <w:szCs w:val="21"/>
          <w:shd w:val="clear" w:color="auto" w:fill="FFFFFF"/>
          <w:lang w:val="en-US" w:eastAsia="zh-CN" w:bidi="ar-SA"/>
        </w:rPr>
        <w:t>5</w:t>
      </w:r>
      <w:r>
        <w:rPr>
          <w:rFonts w:hint="eastAsia" w:ascii="宋体" w:hAnsi="宋体" w:eastAsia="宋体" w:cs="宋体"/>
          <w:color w:val="auto"/>
          <w:kern w:val="0"/>
          <w:sz w:val="21"/>
          <w:szCs w:val="21"/>
          <w:shd w:val="clear" w:color="auto" w:fill="FFFFFF"/>
          <w:lang w:val="en-US" w:eastAsia="zh-CN" w:bidi="ar-SA"/>
        </w:rPr>
        <w:t>.报名登记表：请从附件中下载。</w:t>
      </w:r>
    </w:p>
    <w:p>
      <w:pPr>
        <w:keepNext w:val="0"/>
        <w:keepLines w:val="0"/>
        <w:pageBreakBefore w:val="0"/>
        <w:widowControl/>
        <w:kinsoku/>
        <w:overflowPunct/>
        <w:topLinePunct w:val="0"/>
        <w:autoSpaceDE/>
        <w:autoSpaceDN/>
        <w:bidi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8" w:name="_Toc10738"/>
      <w:bookmarkStart w:id="19" w:name="_Toc15135"/>
      <w:bookmarkStart w:id="20" w:name="_Toc25869"/>
      <w:bookmarkStart w:id="21" w:name="_Toc15111"/>
      <w:bookmarkStart w:id="22" w:name="_Toc27480"/>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Cs w:val="21"/>
          <w:highlight w:val="yellow"/>
          <w:lang w:val="en-US" w:eastAsia="zh-CN"/>
        </w:rPr>
        <w:t>2023年05月18日15:00时（北京时间）</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2.地点：详见采购文件。</w:t>
      </w:r>
    </w:p>
    <w:p>
      <w:pPr>
        <w:keepNext w:val="0"/>
        <w:keepLines w:val="0"/>
        <w:pageBreakBefore w:val="0"/>
        <w:widowControl/>
        <w:kinsoku/>
        <w:overflowPunct/>
        <w:topLinePunct w:val="0"/>
        <w:autoSpaceDE/>
        <w:autoSpaceDN/>
        <w:bidi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1.时间：详见采购文件。</w:t>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2.地点：详见采购文件。</w:t>
      </w:r>
    </w:p>
    <w:p>
      <w:pPr>
        <w:keepNext w:val="0"/>
        <w:keepLines w:val="0"/>
        <w:pageBreakBefore w:val="0"/>
        <w:widowControl/>
        <w:kinsoku/>
        <w:overflowPunct/>
        <w:topLinePunct w:val="0"/>
        <w:autoSpaceDE/>
        <w:autoSpaceDN/>
        <w:bidi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23" w:name="_Toc30918"/>
      <w:bookmarkStart w:id="24" w:name="_Toc20287"/>
      <w:bookmarkStart w:id="25" w:name="_Toc6523"/>
      <w:bookmarkStart w:id="26" w:name="_Toc29784"/>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本次采购公告在《驻马店市中心医院》院内网上发布，采购公告期限为一个工作日（依据《驻马店市中心医院紧急采购管理暂行办法》的通知，公示期为1个工作日）。</w:t>
      </w:r>
      <w:bookmarkStart w:id="27" w:name="_Toc35393795"/>
      <w:bookmarkStart w:id="28" w:name="_Toc35393626"/>
    </w:p>
    <w:bookmarkEnd w:id="27"/>
    <w:bookmarkEnd w:id="28"/>
    <w:p>
      <w:pPr>
        <w:keepNext w:val="0"/>
        <w:keepLines w:val="0"/>
        <w:pageBreakBefore w:val="0"/>
        <w:widowControl/>
        <w:kinsoku/>
        <w:overflowPunct/>
        <w:topLinePunct w:val="0"/>
        <w:autoSpaceDE/>
        <w:autoSpaceDN/>
        <w:bidi w:val="0"/>
        <w:snapToGrid w:val="0"/>
        <w:spacing w:before="0" w:line="360" w:lineRule="auto"/>
        <w:jc w:val="left"/>
        <w:textAlignment w:val="auto"/>
        <w:outlineLvl w:val="1"/>
        <w:rPr>
          <w:rFonts w:ascii="宋体" w:hAnsi="宋体" w:eastAsia="宋体" w:cs="宋体"/>
          <w:b/>
          <w:bCs/>
          <w:color w:val="auto"/>
          <w:kern w:val="2"/>
          <w:sz w:val="21"/>
          <w:szCs w:val="21"/>
          <w:highlight w:val="none"/>
          <w:lang w:val="en-US" w:eastAsia="zh-CN" w:bidi="ar-SA"/>
        </w:rPr>
      </w:pPr>
      <w:bookmarkStart w:id="29" w:name="_Toc31928"/>
      <w:bookmarkStart w:id="30" w:name="_Toc3604"/>
      <w:bookmarkStart w:id="31" w:name="_Toc27370"/>
      <w:bookmarkStart w:id="32" w:name="_Toc16291"/>
      <w:bookmarkStart w:id="33" w:name="_Toc24274"/>
      <w:r>
        <w:rPr>
          <w:rFonts w:hint="eastAsia" w:ascii="宋体" w:hAnsi="宋体" w:eastAsia="宋体" w:cs="宋体"/>
          <w:b/>
          <w:bCs/>
          <w:color w:val="auto"/>
          <w:kern w:val="2"/>
          <w:sz w:val="21"/>
          <w:szCs w:val="21"/>
          <w:shd w:val="clear" w:color="auto" w:fill="FFFFFF"/>
          <w:lang w:val="en-US" w:eastAsia="zh-CN" w:bidi="ar-SA"/>
        </w:rPr>
        <w:t>八、</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报名联系人1：</w:t>
      </w: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朱先生</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default"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联系电话：</w:t>
      </w: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17633890375</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报名联系人2：杨先生</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联系电话：19139503257</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联系人：陈先生</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联系电话：0396-2726379</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联系邮箱：</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instrText xml:space="preserve"> HYPERLINK "mailto:zxyyjzcgbgs@163.com" </w:instrTex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separate"/>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zxyyjzcgbgs@163.com</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end"/>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监督部门：驻马店市中心医院纪检监察室</w:t>
      </w:r>
    </w:p>
    <w:p>
      <w:pPr>
        <w:pStyle w:val="33"/>
        <w:keepNext w:val="0"/>
        <w:keepLines w:val="0"/>
        <w:pageBreakBefore w:val="0"/>
        <w:kinsoku/>
        <w:overflowPunct/>
        <w:topLinePunct w:val="0"/>
        <w:autoSpaceDE/>
        <w:autoSpaceDN/>
        <w:bidi w:val="0"/>
        <w:snapToGrid w:val="0"/>
        <w:spacing w:line="360" w:lineRule="auto"/>
        <w:ind w:firstLine="420" w:firstLineChars="200"/>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监督电话：0396-2725435</w:t>
      </w:r>
    </w:p>
    <w:p>
      <w:pPr>
        <w:pStyle w:val="7"/>
        <w:rPr>
          <w:rFonts w:hint="eastAsia"/>
          <w:lang w:val="en-US" w:eastAsia="zh-CN"/>
        </w:rPr>
      </w:pPr>
    </w:p>
    <w:p>
      <w:pPr>
        <w:keepNext w:val="0"/>
        <w:keepLines w:val="0"/>
        <w:pageBreakBefore w:val="0"/>
        <w:widowControl/>
        <w:kinsoku/>
        <w:overflowPunct/>
        <w:topLinePunct w:val="0"/>
        <w:autoSpaceDE/>
        <w:autoSpaceDN/>
        <w:bidi w:val="0"/>
        <w:snapToGrid w:val="0"/>
        <w:spacing w:before="0" w:beforeAutospacing="0" w:after="0" w:afterAutospacing="0" w:line="360" w:lineRule="auto"/>
        <w:ind w:firstLine="420" w:firstLineChars="200"/>
        <w:jc w:val="righ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驻马店市中心医院采购科</w:t>
      </w:r>
    </w:p>
    <w:p>
      <w:pPr>
        <w:pStyle w:val="31"/>
        <w:keepNext w:val="0"/>
        <w:keepLines w:val="0"/>
        <w:pageBreakBefore w:val="0"/>
        <w:widowControl/>
        <w:kinsoku/>
        <w:overflowPunct/>
        <w:topLinePunct w:val="0"/>
        <w:autoSpaceDE/>
        <w:autoSpaceDN/>
        <w:bidi w:val="0"/>
        <w:snapToGrid w:val="0"/>
        <w:spacing w:before="0" w:beforeAutospacing="0" w:after="0" w:afterAutospacing="0" w:line="360" w:lineRule="auto"/>
        <w:ind w:firstLine="420" w:firstLineChars="200"/>
        <w:jc w:val="right"/>
        <w:textAlignment w:val="auto"/>
        <w:rPr>
          <w:rFonts w:hint="eastAsia" w:ascii="宋体" w:hAnsi="宋体" w:eastAsia="宋体" w:cs="宋体"/>
          <w:color w:val="auto"/>
          <w:kern w:val="0"/>
          <w:sz w:val="21"/>
          <w:szCs w:val="21"/>
          <w:highlight w:val="yellow"/>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202</w:t>
      </w:r>
      <w:r>
        <w:rPr>
          <w:rFonts w:hint="eastAsia" w:ascii="宋体" w:hAnsi="宋体" w:cs="宋体"/>
          <w:color w:val="auto"/>
          <w:kern w:val="0"/>
          <w:sz w:val="21"/>
          <w:szCs w:val="21"/>
          <w:shd w:val="clear" w:color="auto" w:fill="FFFFFF"/>
          <w:lang w:val="en-US" w:eastAsia="zh-CN" w:bidi="ar-SA"/>
        </w:rPr>
        <w:t>3</w:t>
      </w:r>
      <w:r>
        <w:rPr>
          <w:rFonts w:hint="eastAsia" w:ascii="宋体" w:hAnsi="宋体" w:eastAsia="宋体" w:cs="宋体"/>
          <w:color w:val="auto"/>
          <w:kern w:val="0"/>
          <w:sz w:val="21"/>
          <w:szCs w:val="21"/>
          <w:shd w:val="clear" w:color="auto" w:fill="FFFFFF"/>
          <w:lang w:val="en-US" w:eastAsia="zh-CN" w:bidi="ar-SA"/>
        </w:rPr>
        <w:t>年</w:t>
      </w:r>
      <w:r>
        <w:rPr>
          <w:rFonts w:hint="eastAsia" w:ascii="宋体" w:hAnsi="宋体" w:cs="宋体"/>
          <w:color w:val="auto"/>
          <w:kern w:val="0"/>
          <w:sz w:val="21"/>
          <w:szCs w:val="21"/>
          <w:shd w:val="clear" w:color="auto" w:fill="FFFFFF"/>
          <w:lang w:val="en-US" w:eastAsia="zh-CN" w:bidi="ar-SA"/>
        </w:rPr>
        <w:t>5</w:t>
      </w:r>
      <w:r>
        <w:rPr>
          <w:rFonts w:hint="eastAsia" w:ascii="宋体" w:hAnsi="宋体" w:eastAsia="宋体" w:cs="宋体"/>
          <w:color w:val="auto"/>
          <w:kern w:val="0"/>
          <w:sz w:val="21"/>
          <w:szCs w:val="21"/>
          <w:shd w:val="clear" w:color="auto" w:fill="FFFFFF"/>
          <w:lang w:val="en-US" w:eastAsia="zh-CN" w:bidi="ar-SA"/>
        </w:rPr>
        <w:t>月</w:t>
      </w:r>
      <w:r>
        <w:rPr>
          <w:rFonts w:hint="eastAsia" w:ascii="宋体" w:hAnsi="宋体" w:cs="宋体"/>
          <w:color w:val="auto"/>
          <w:kern w:val="0"/>
          <w:sz w:val="21"/>
          <w:szCs w:val="21"/>
          <w:highlight w:val="none"/>
          <w:shd w:val="clear" w:color="auto" w:fill="FFFFFF"/>
          <w:lang w:val="en-US" w:eastAsia="zh-CN" w:bidi="ar-SA"/>
        </w:rPr>
        <w:t>15</w:t>
      </w:r>
      <w:r>
        <w:rPr>
          <w:rFonts w:hint="eastAsia" w:ascii="宋体" w:hAnsi="宋体" w:eastAsia="宋体" w:cs="宋体"/>
          <w:color w:val="auto"/>
          <w:kern w:val="0"/>
          <w:sz w:val="21"/>
          <w:szCs w:val="21"/>
          <w:highlight w:val="none"/>
          <w:shd w:val="clear" w:color="auto" w:fill="FFFFFF"/>
          <w:lang w:val="en-US" w:eastAsia="zh-CN" w:bidi="ar-SA"/>
        </w:rPr>
        <w:t>日</w:t>
      </w:r>
    </w:p>
    <w:p>
      <w:pPr>
        <w:pStyle w:val="31"/>
        <w:widowControl/>
        <w:snapToGrid w:val="0"/>
        <w:spacing w:before="0" w:beforeAutospacing="0" w:after="0" w:afterAutospacing="0" w:line="360" w:lineRule="auto"/>
        <w:ind w:firstLine="420" w:firstLineChars="200"/>
        <w:jc w:val="right"/>
        <w:rPr>
          <w:rFonts w:hint="eastAsia" w:ascii="宋体" w:hAnsi="宋体" w:eastAsia="宋体" w:cs="宋体"/>
          <w:color w:val="auto"/>
          <w:kern w:val="0"/>
          <w:sz w:val="21"/>
          <w:szCs w:val="21"/>
          <w:highlight w:val="yellow"/>
          <w:shd w:val="clear" w:color="auto" w:fill="FFFFFF"/>
          <w:lang w:val="en-US" w:eastAsia="zh-CN" w:bidi="ar-SA"/>
        </w:rPr>
      </w:pPr>
    </w:p>
    <w:p>
      <w:pPr>
        <w:bidi w:val="0"/>
        <w:rPr>
          <w:rFonts w:hint="eastAsia"/>
        </w:rPr>
      </w:pPr>
      <w:bookmarkStart w:id="34" w:name="_Toc25063"/>
      <w:bookmarkStart w:id="35" w:name="_Toc29890"/>
      <w:bookmarkStart w:id="36" w:name="_Toc23793"/>
    </w:p>
    <w:p>
      <w:pPr>
        <w:rPr>
          <w:rFonts w:hint="eastAsia" w:ascii="宋体" w:hAnsi="宋体"/>
          <w:b/>
          <w:color w:val="auto"/>
          <w:sz w:val="32"/>
          <w:szCs w:val="32"/>
          <w:highlight w:val="none"/>
        </w:rPr>
      </w:pPr>
      <w:r>
        <w:rPr>
          <w:rFonts w:hint="eastAsia" w:ascii="宋体" w:hAnsi="宋体"/>
          <w:b/>
          <w:color w:val="auto"/>
          <w:sz w:val="32"/>
          <w:szCs w:val="32"/>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23610"/>
      <w:bookmarkStart w:id="38" w:name="_Toc31536"/>
      <w:bookmarkStart w:id="39" w:name="_Toc9989"/>
    </w:p>
    <w:bookmarkEnd w:id="35"/>
    <w:bookmarkEnd w:id="36"/>
    <w:bookmarkEnd w:id="37"/>
    <w:bookmarkEnd w:id="38"/>
    <w:bookmarkEnd w:id="39"/>
    <w:p>
      <w:pPr>
        <w:pStyle w:val="8"/>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textAlignment w:val="auto"/>
        <w:rPr>
          <w:rFonts w:hint="default" w:ascii="宋体" w:hAnsi="宋体" w:eastAsia="宋体" w:cs="宋体"/>
          <w:sz w:val="21"/>
          <w:szCs w:val="21"/>
          <w:u w:val="none"/>
          <w:lang w:val="en-US"/>
        </w:rPr>
      </w:pPr>
      <w:r>
        <w:rPr>
          <w:rFonts w:hint="eastAsia" w:ascii="宋体" w:hAnsi="宋体" w:eastAsia="宋体" w:cs="宋体"/>
          <w:b/>
          <w:bCs/>
          <w:sz w:val="21"/>
          <w:szCs w:val="21"/>
          <w:lang w:eastAsia="zh-CN"/>
        </w:rPr>
        <w:t>一、</w:t>
      </w:r>
      <w:r>
        <w:rPr>
          <w:rFonts w:hint="eastAsia" w:ascii="宋体" w:hAnsi="宋体" w:eastAsia="宋体" w:cs="宋体"/>
          <w:b/>
          <w:bCs/>
          <w:sz w:val="21"/>
          <w:szCs w:val="21"/>
        </w:rPr>
        <w:t>项目名称、数量：</w:t>
      </w:r>
      <w:r>
        <w:rPr>
          <w:rFonts w:hint="eastAsia" w:cs="宋体"/>
          <w:b w:val="0"/>
          <w:bCs w:val="0"/>
          <w:sz w:val="21"/>
          <w:szCs w:val="21"/>
          <w:lang w:val="en-US" w:eastAsia="zh-CN"/>
        </w:rPr>
        <w:t>数字胃肠机球管采购项目</w:t>
      </w:r>
    </w:p>
    <w:p>
      <w:pPr>
        <w:pStyle w:val="8"/>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textAlignment w:val="auto"/>
        <w:rPr>
          <w:rFonts w:hint="eastAsia" w:ascii="宋体" w:hAnsi="宋体" w:eastAsia="宋体" w:cs="宋体"/>
          <w:b w:val="0"/>
          <w:bCs w:val="0"/>
          <w:sz w:val="21"/>
          <w:szCs w:val="21"/>
          <w:u w:val="none"/>
        </w:rPr>
      </w:pPr>
      <w:r>
        <w:rPr>
          <w:rFonts w:hint="eastAsia" w:ascii="宋体" w:hAnsi="宋体" w:eastAsia="宋体" w:cs="宋体"/>
          <w:b/>
          <w:bCs/>
          <w:sz w:val="21"/>
          <w:szCs w:val="21"/>
          <w:u w:val="none"/>
          <w:lang w:eastAsia="zh-CN"/>
        </w:rPr>
        <w:t>二、</w:t>
      </w:r>
      <w:r>
        <w:rPr>
          <w:rFonts w:hint="eastAsia" w:ascii="宋体" w:hAnsi="宋体" w:eastAsia="宋体" w:cs="宋体"/>
          <w:b/>
          <w:bCs/>
          <w:sz w:val="21"/>
          <w:szCs w:val="21"/>
          <w:u w:val="none"/>
        </w:rPr>
        <w:t>项目用途说明：</w:t>
      </w:r>
      <w:r>
        <w:rPr>
          <w:rFonts w:hint="eastAsia" w:cs="宋体"/>
          <w:b w:val="0"/>
          <w:bCs w:val="0"/>
          <w:sz w:val="21"/>
          <w:szCs w:val="21"/>
          <w:u w:val="none"/>
          <w:lang w:val="en-US" w:eastAsia="zh-CN"/>
        </w:rPr>
        <w:t>\</w:t>
      </w:r>
      <w:r>
        <w:rPr>
          <w:rFonts w:hint="eastAsia" w:ascii="宋体" w:hAnsi="宋体" w:eastAsia="宋体" w:cs="宋体"/>
          <w:b w:val="0"/>
          <w:bCs w:val="0"/>
          <w:sz w:val="21"/>
          <w:szCs w:val="21"/>
          <w:u w:val="none"/>
        </w:rPr>
        <w:t>。</w:t>
      </w:r>
    </w:p>
    <w:p>
      <w:pPr>
        <w:jc w:val="both"/>
        <w:rPr>
          <w:rFonts w:hint="eastAsia" w:eastAsia="宋体"/>
          <w:b/>
          <w:bCs/>
          <w:sz w:val="21"/>
          <w:szCs w:val="21"/>
          <w:lang w:val="en-US" w:eastAsia="zh-CN"/>
        </w:rPr>
      </w:pPr>
      <w:r>
        <w:rPr>
          <w:rFonts w:hint="eastAsia" w:cs="宋体"/>
          <w:b/>
          <w:bCs/>
          <w:sz w:val="21"/>
          <w:szCs w:val="21"/>
          <w:lang w:eastAsia="zh-CN"/>
        </w:rPr>
        <w:t>三</w:t>
      </w:r>
      <w:r>
        <w:rPr>
          <w:rFonts w:hint="eastAsia" w:ascii="宋体" w:hAnsi="宋体" w:eastAsia="宋体" w:cs="宋体"/>
          <w:b/>
          <w:bCs/>
          <w:sz w:val="21"/>
          <w:szCs w:val="21"/>
          <w:lang w:eastAsia="zh-CN"/>
        </w:rPr>
        <w:t>、</w:t>
      </w:r>
      <w:r>
        <w:rPr>
          <w:rFonts w:hint="eastAsia"/>
          <w:b/>
          <w:bCs/>
          <w:sz w:val="21"/>
          <w:szCs w:val="21"/>
          <w:lang w:val="en-US" w:eastAsia="zh-CN"/>
        </w:rPr>
        <w:t>采购内容及技术参数</w:t>
      </w:r>
    </w:p>
    <w:p>
      <w:pPr>
        <w:spacing w:line="360" w:lineRule="auto"/>
        <w:jc w:val="center"/>
      </w:pPr>
      <w:r>
        <w:rPr>
          <w:rFonts w:hint="eastAsia"/>
          <w:b/>
          <w:bCs/>
          <w:sz w:val="24"/>
          <w:szCs w:val="24"/>
        </w:rPr>
        <w:t>采购</w:t>
      </w:r>
      <w:r>
        <w:rPr>
          <w:rFonts w:hint="eastAsia"/>
          <w:b/>
          <w:bCs/>
          <w:sz w:val="24"/>
          <w:szCs w:val="24"/>
          <w:lang w:val="en-US" w:eastAsia="zh-CN"/>
        </w:rPr>
        <w:t>清单</w:t>
      </w:r>
    </w:p>
    <w:tbl>
      <w:tblPr>
        <w:tblStyle w:val="35"/>
        <w:tblW w:w="91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5"/>
        <w:gridCol w:w="2412"/>
        <w:gridCol w:w="2152"/>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2455" w:type="dxa"/>
            <w:vAlign w:val="center"/>
          </w:tcPr>
          <w:p>
            <w:pPr>
              <w:pStyle w:val="8"/>
              <w:ind w:left="0" w:leftChars="0"/>
              <w:jc w:val="center"/>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序号</w:t>
            </w:r>
          </w:p>
        </w:tc>
        <w:tc>
          <w:tcPr>
            <w:tcW w:w="2412" w:type="dxa"/>
            <w:vAlign w:val="center"/>
          </w:tcPr>
          <w:p>
            <w:pPr>
              <w:pStyle w:val="8"/>
              <w:ind w:left="0" w:left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rPr>
              <w:t>项目名称</w:t>
            </w:r>
          </w:p>
        </w:tc>
        <w:tc>
          <w:tcPr>
            <w:tcW w:w="2152" w:type="dxa"/>
            <w:vAlign w:val="center"/>
          </w:tcPr>
          <w:p>
            <w:pPr>
              <w:pStyle w:val="8"/>
              <w:ind w:left="0" w:left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rPr>
              <w:t>规模</w:t>
            </w:r>
          </w:p>
        </w:tc>
        <w:tc>
          <w:tcPr>
            <w:tcW w:w="2152" w:type="dxa"/>
            <w:vAlign w:val="center"/>
          </w:tcPr>
          <w:p>
            <w:pPr>
              <w:pStyle w:val="8"/>
              <w:ind w:left="0" w:left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rPr>
              <w:t>资金预算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455" w:type="dxa"/>
            <w:vAlign w:val="center"/>
          </w:tcPr>
          <w:p>
            <w:pPr>
              <w:pStyle w:val="8"/>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1</w:t>
            </w:r>
          </w:p>
        </w:tc>
        <w:tc>
          <w:tcPr>
            <w:tcW w:w="2412" w:type="dxa"/>
            <w:vAlign w:val="center"/>
          </w:tcPr>
          <w:p>
            <w:pPr>
              <w:pStyle w:val="8"/>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lang w:eastAsia="zh-CN"/>
              </w:rPr>
              <w:t>数字胃肠机球管</w:t>
            </w:r>
          </w:p>
        </w:tc>
        <w:tc>
          <w:tcPr>
            <w:tcW w:w="2152" w:type="dxa"/>
            <w:vAlign w:val="center"/>
          </w:tcPr>
          <w:p>
            <w:pPr>
              <w:pStyle w:val="8"/>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1</w:t>
            </w:r>
          </w:p>
        </w:tc>
        <w:tc>
          <w:tcPr>
            <w:tcW w:w="2152" w:type="dxa"/>
            <w:vAlign w:val="center"/>
          </w:tcPr>
          <w:p>
            <w:pPr>
              <w:pStyle w:val="8"/>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10.5万元</w:t>
            </w:r>
          </w:p>
        </w:tc>
      </w:tr>
    </w:tbl>
    <w:p>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数字胃肠机球管技术参数</w:t>
      </w:r>
    </w:p>
    <w:p>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双焦点（0.6/1.2mm），</w:t>
      </w:r>
    </w:p>
    <w:p>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r>
        <w:rPr>
          <w:rFonts w:hint="eastAsia" w:ascii="宋体" w:hAnsi="宋体" w:eastAsia="宋体" w:cs="宋体"/>
          <w:sz w:val="21"/>
          <w:szCs w:val="21"/>
        </w:rPr>
        <w:t>阳极热容量: 600KHu,450kj</w:t>
      </w:r>
      <w:r>
        <w:rPr>
          <w:rFonts w:hint="eastAsia" w:ascii="宋体" w:hAnsi="宋体" w:eastAsia="宋体" w:cs="宋体"/>
          <w:sz w:val="21"/>
          <w:szCs w:val="21"/>
          <w:lang w:val="en-US" w:eastAsia="zh-CN"/>
        </w:rPr>
        <w:t>.</w:t>
      </w:r>
    </w:p>
    <w:p>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rPr>
        <w:t>超高转速: 10000rpm</w:t>
      </w:r>
      <w:r>
        <w:rPr>
          <w:rFonts w:hint="eastAsia" w:ascii="宋体" w:hAnsi="宋体" w:eastAsia="宋体" w:cs="宋体"/>
          <w:sz w:val="21"/>
          <w:szCs w:val="21"/>
          <w:lang w:val="en-US" w:eastAsia="zh-CN"/>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r>
        <w:rPr>
          <w:rFonts w:hint="eastAsia" w:ascii="宋体" w:hAnsi="宋体" w:eastAsia="宋体" w:cs="宋体"/>
          <w:sz w:val="21"/>
          <w:szCs w:val="21"/>
        </w:rPr>
        <w:t>最高功率 100KW</w:t>
      </w:r>
      <w:r>
        <w:rPr>
          <w:rFonts w:hint="eastAsia" w:ascii="宋体" w:hAnsi="宋体" w:eastAsia="宋体" w:cs="宋体"/>
          <w:sz w:val="21"/>
          <w:szCs w:val="21"/>
          <w:lang w:val="en-US" w:eastAsia="zh-CN"/>
        </w:rPr>
        <w:t>.</w:t>
      </w:r>
    </w:p>
    <w:p>
      <w:pPr>
        <w:pStyle w:val="8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r>
        <w:rPr>
          <w:rFonts w:hint="eastAsia" w:ascii="宋体" w:hAnsi="宋体" w:eastAsia="宋体" w:cs="宋体"/>
          <w:sz w:val="21"/>
          <w:szCs w:val="21"/>
        </w:rPr>
        <w:t>球管保用：一年无限次保用，若有损坏免费更换新球管；</w:t>
      </w:r>
    </w:p>
    <w:p>
      <w:pPr>
        <w:pStyle w:val="8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r>
        <w:rPr>
          <w:rFonts w:hint="eastAsia" w:ascii="宋体" w:hAnsi="宋体" w:eastAsia="宋体" w:cs="宋体"/>
          <w:sz w:val="21"/>
          <w:szCs w:val="21"/>
          <w:lang w:eastAsia="zh-CN"/>
        </w:rPr>
        <w:t>适用于</w:t>
      </w:r>
      <w:r>
        <w:rPr>
          <w:rFonts w:hint="eastAsia" w:ascii="宋体" w:hAnsi="宋体" w:eastAsia="宋体" w:cs="宋体"/>
          <w:sz w:val="21"/>
          <w:szCs w:val="21"/>
          <w:lang w:val="en-US" w:eastAsia="zh-CN"/>
        </w:rPr>
        <w:t>OPERA FP数字胃肠机</w:t>
      </w:r>
    </w:p>
    <w:p>
      <w:pPr>
        <w:pStyle w:val="8"/>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jc w:val="left"/>
        <w:textAlignment w:val="auto"/>
        <w:rPr>
          <w:rFonts w:hint="eastAsia" w:ascii="宋体" w:hAnsi="宋体" w:eastAsia="宋体" w:cs="宋体"/>
          <w:b/>
          <w:bCs/>
          <w:sz w:val="21"/>
          <w:szCs w:val="21"/>
          <w:lang w:eastAsia="zh-CN"/>
        </w:rPr>
      </w:pPr>
      <w:r>
        <w:rPr>
          <w:rFonts w:hint="eastAsia" w:ascii="宋体" w:hAnsi="宋体" w:cs="宋体"/>
          <w:b/>
          <w:bCs/>
          <w:kern w:val="2"/>
          <w:sz w:val="21"/>
          <w:szCs w:val="21"/>
          <w:u w:val="none"/>
          <w:lang w:val="en-US" w:eastAsia="zh-CN" w:bidi="ar-SA"/>
        </w:rPr>
        <w:t>四、</w:t>
      </w:r>
      <w:r>
        <w:rPr>
          <w:rFonts w:hint="eastAsia" w:cs="宋体"/>
          <w:b/>
          <w:bCs/>
          <w:sz w:val="21"/>
          <w:szCs w:val="21"/>
          <w:lang w:val="en-US" w:eastAsia="zh-CN"/>
        </w:rPr>
        <w:t>技术资料要求</w:t>
      </w:r>
      <w:r>
        <w:rPr>
          <w:rFonts w:hint="eastAsia" w:ascii="宋体" w:hAnsi="宋体" w:eastAsia="宋体" w:cs="宋体"/>
          <w:b/>
          <w:bCs/>
          <w:sz w:val="21"/>
          <w:szCs w:val="21"/>
          <w:lang w:eastAsia="zh-CN"/>
        </w:rPr>
        <w:t xml:space="preserve">： </w:t>
      </w:r>
    </w:p>
    <w:p>
      <w:pPr>
        <w:pStyle w:val="8"/>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jc w:val="left"/>
        <w:textAlignment w:val="auto"/>
        <w:rPr>
          <w:rFonts w:hint="eastAsia" w:ascii="宋体" w:hAnsi="宋体"/>
          <w:b w:val="0"/>
          <w:bCs w:val="0"/>
          <w:sz w:val="21"/>
          <w:szCs w:val="21"/>
          <w:u w:val="single"/>
        </w:rPr>
      </w:pPr>
      <w:r>
        <w:rPr>
          <w:rFonts w:hint="eastAsia" w:ascii="宋体" w:hAnsi="宋体" w:eastAsia="宋体" w:cs="宋体"/>
          <w:b/>
          <w:bCs/>
          <w:sz w:val="21"/>
          <w:szCs w:val="21"/>
          <w:lang w:eastAsia="zh-CN"/>
        </w:rPr>
        <w:t xml:space="preserve"> </w:t>
      </w:r>
      <w:r>
        <w:rPr>
          <w:rFonts w:hint="eastAsia" w:ascii="宋体" w:hAnsi="宋体" w:eastAsia="宋体" w:cs="宋体"/>
          <w:b w:val="0"/>
          <w:bCs w:val="0"/>
          <w:sz w:val="21"/>
          <w:szCs w:val="21"/>
          <w:lang w:eastAsia="zh-CN"/>
        </w:rPr>
        <w:t xml:space="preserve"> </w:t>
      </w:r>
      <w:r>
        <w:rPr>
          <w:rFonts w:hint="eastAsia" w:ascii="宋体" w:hAnsi="宋体" w:eastAsia="宋体" w:cs="宋体"/>
          <w:b w:val="0"/>
          <w:bCs w:val="0"/>
          <w:sz w:val="21"/>
          <w:szCs w:val="21"/>
          <w:lang w:val="en-US" w:eastAsia="zh-CN"/>
        </w:rPr>
        <w:t>1、提供响应技术参数条款的注册检验报告或相关资料（完整版）</w:t>
      </w:r>
      <w:bookmarkStart w:id="40" w:name="_Toc258333709"/>
      <w:bookmarkStart w:id="41" w:name="_Toc258360342"/>
      <w:bookmarkStart w:id="42" w:name="_Toc258360231"/>
      <w:bookmarkStart w:id="43" w:name="_Toc261708924"/>
      <w:bookmarkStart w:id="44" w:name="_Toc258354219"/>
      <w:r>
        <w:rPr>
          <w:rFonts w:hint="eastAsia" w:ascii="宋体" w:hAnsi="宋体" w:eastAsia="宋体" w:cs="宋体"/>
          <w:b w:val="0"/>
          <w:bCs w:val="0"/>
          <w:sz w:val="21"/>
          <w:szCs w:val="21"/>
          <w:lang w:val="en-US" w:eastAsia="zh-CN"/>
        </w:rPr>
        <w:t>，并对响应技术参数部分做出明显标注</w:t>
      </w:r>
      <w:bookmarkEnd w:id="40"/>
      <w:bookmarkEnd w:id="41"/>
      <w:bookmarkEnd w:id="42"/>
      <w:bookmarkEnd w:id="43"/>
      <w:bookmarkEnd w:id="44"/>
      <w:r>
        <w:rPr>
          <w:rFonts w:hint="eastAsia" w:ascii="宋体" w:hAnsi="宋体" w:eastAsia="宋体" w:cs="宋体"/>
          <w:b w:val="0"/>
          <w:bCs w:val="0"/>
          <w:sz w:val="21"/>
          <w:szCs w:val="21"/>
          <w:lang w:val="en-US" w:eastAsia="zh-CN"/>
        </w:rPr>
        <w:t>；</w:t>
      </w:r>
      <w:bookmarkStart w:id="45" w:name="_Toc337554821"/>
      <w:bookmarkStart w:id="46" w:name="_Toc476419058"/>
      <w:bookmarkStart w:id="47" w:name="_Toc30861"/>
      <w:bookmarkStart w:id="48" w:name="_Toc8282"/>
      <w:bookmarkStart w:id="49" w:name="_Toc3739"/>
      <w:bookmarkStart w:id="50" w:name="_Toc476420855"/>
      <w:bookmarkStart w:id="51" w:name="_Toc349642342"/>
      <w:r>
        <w:rPr>
          <w:rFonts w:hint="eastAsia" w:ascii="宋体" w:hAnsi="宋体" w:eastAsia="宋体" w:cs="宋体"/>
          <w:b w:val="0"/>
          <w:bCs w:val="0"/>
          <w:sz w:val="21"/>
          <w:szCs w:val="21"/>
          <w:lang w:val="en-US" w:eastAsia="zh-CN"/>
        </w:rPr>
        <w:t>2、需提供响应技术参数条款的技术白皮书和彩页等相关文件，并对响应技术参数部分做出明显标注</w:t>
      </w:r>
      <w:bookmarkEnd w:id="45"/>
      <w:bookmarkEnd w:id="46"/>
      <w:bookmarkEnd w:id="47"/>
      <w:bookmarkEnd w:id="48"/>
      <w:bookmarkEnd w:id="49"/>
      <w:bookmarkEnd w:id="50"/>
      <w:bookmarkEnd w:id="51"/>
      <w:r>
        <w:rPr>
          <w:rFonts w:hint="eastAsia" w:ascii="宋体" w:hAnsi="宋体" w:eastAsia="宋体" w:cs="宋体"/>
          <w:b w:val="0"/>
          <w:bCs w:val="0"/>
          <w:sz w:val="21"/>
          <w:szCs w:val="21"/>
          <w:lang w:val="en-US" w:eastAsia="zh-CN"/>
        </w:rPr>
        <w:t>；3、</w:t>
      </w:r>
      <w:r>
        <w:rPr>
          <w:rFonts w:hint="eastAsia" w:ascii="宋体" w:hAnsi="宋体" w:eastAsia="宋体" w:cs="宋体"/>
          <w:b w:val="0"/>
          <w:bCs w:val="0"/>
          <w:sz w:val="21"/>
          <w:szCs w:val="21"/>
          <w:lang w:eastAsia="zh-CN"/>
        </w:rPr>
        <w:t>注册证中有附件的提供完整版的附件；</w:t>
      </w:r>
      <w:r>
        <w:rPr>
          <w:rFonts w:hint="eastAsia" w:ascii="宋体" w:hAnsi="宋体" w:eastAsia="宋体" w:cs="宋体"/>
          <w:b w:val="0"/>
          <w:bCs w:val="0"/>
          <w:sz w:val="21"/>
          <w:szCs w:val="21"/>
          <w:lang w:val="en-US" w:eastAsia="zh-CN"/>
        </w:rPr>
        <w:t>4、</w:t>
      </w:r>
      <w:r>
        <w:rPr>
          <w:rFonts w:hint="eastAsia" w:ascii="宋体" w:hAnsi="宋体" w:eastAsia="宋体" w:cs="宋体"/>
          <w:b w:val="0"/>
          <w:bCs w:val="0"/>
          <w:sz w:val="21"/>
          <w:szCs w:val="21"/>
          <w:lang w:eastAsia="zh-CN"/>
        </w:rPr>
        <w:t>供应商如为代理商的并所投产品如为进口产品的，需提供拟投产品制造商或中国境内办事处或中国总代理经销商针对本项目的授权书。</w:t>
      </w:r>
    </w:p>
    <w:p>
      <w:pPr>
        <w:keepNext w:val="0"/>
        <w:keepLines w:val="0"/>
        <w:pageBreakBefore w:val="0"/>
        <w:widowControl w:val="0"/>
        <w:kinsoku/>
        <w:wordWrap/>
        <w:overflowPunct/>
        <w:topLinePunct w:val="0"/>
        <w:autoSpaceDE/>
        <w:autoSpaceDN/>
        <w:bidi w:val="0"/>
        <w:adjustRightInd/>
        <w:snapToGrid w:val="0"/>
        <w:spacing w:before="161" w:beforeLines="50" w:line="36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4"/>
        <w:tblpPr w:leftFromText="180" w:rightFromText="180" w:vertAnchor="text" w:tblpXSpec="center" w:tblpY="1"/>
        <w:tblOverlap w:val="never"/>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791"/>
        <w:gridCol w:w="58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合同签订时间</w:t>
            </w:r>
          </w:p>
        </w:tc>
        <w:tc>
          <w:tcPr>
            <w:tcW w:w="58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自中标通知书发出之日起</w:t>
            </w:r>
            <w:r>
              <w:rPr>
                <w:rFonts w:hint="eastAsia" w:ascii="宋体" w:hAnsi="宋体" w:cs="宋体"/>
                <w:color w:val="auto"/>
                <w:kern w:val="0"/>
                <w:sz w:val="21"/>
                <w:szCs w:val="21"/>
                <w:highlight w:val="none"/>
                <w:lang w:val="en-US" w:eastAsia="zh-CN"/>
              </w:rPr>
              <w:t>三十</w:t>
            </w:r>
            <w:r>
              <w:rPr>
                <w:rFonts w:hint="eastAsia" w:ascii="宋体" w:hAnsi="宋体" w:cs="宋体"/>
                <w:color w:val="auto"/>
                <w:kern w:val="0"/>
                <w:sz w:val="21"/>
                <w:szCs w:val="21"/>
                <w:highlight w:val="none"/>
              </w:rPr>
              <w:t>个</w:t>
            </w:r>
            <w:r>
              <w:rPr>
                <w:rFonts w:hint="eastAsia" w:ascii="宋体" w:hAnsi="宋体" w:cs="宋体"/>
                <w:color w:val="auto"/>
                <w:kern w:val="0"/>
                <w:sz w:val="21"/>
                <w:szCs w:val="21"/>
                <w:highlight w:val="none"/>
                <w:lang w:val="en-US" w:eastAsia="zh-CN"/>
              </w:rPr>
              <w:t>日历日</w:t>
            </w:r>
            <w:r>
              <w:rPr>
                <w:rFonts w:hint="eastAsia" w:ascii="宋体" w:hAnsi="宋体" w:cs="宋体"/>
                <w:color w:val="auto"/>
                <w:kern w:val="0"/>
                <w:sz w:val="21"/>
                <w:szCs w:val="21"/>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交货地点</w:t>
            </w:r>
          </w:p>
        </w:tc>
        <w:tc>
          <w:tcPr>
            <w:tcW w:w="58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sz w:val="21"/>
                <w:szCs w:val="21"/>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验   收</w:t>
            </w:r>
          </w:p>
        </w:tc>
        <w:tc>
          <w:tcPr>
            <w:tcW w:w="58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5"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质量要求</w:t>
            </w:r>
          </w:p>
        </w:tc>
        <w:tc>
          <w:tcPr>
            <w:tcW w:w="58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rPr>
              <w:t>符合现行国家质量要求和行业有关标准</w:t>
            </w:r>
            <w:r>
              <w:rPr>
                <w:rFonts w:hint="eastAsia" w:ascii="宋体" w:hAnsi="宋体" w:cs="宋体"/>
                <w:color w:val="auto"/>
                <w:kern w:val="0"/>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7"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付款方式</w:t>
            </w:r>
          </w:p>
        </w:tc>
        <w:tc>
          <w:tcPr>
            <w:tcW w:w="58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20"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宋体" w:cs="宋体"/>
                <w:color w:val="auto"/>
                <w:kern w:val="0"/>
                <w:sz w:val="21"/>
                <w:szCs w:val="21"/>
                <w:highlight w:val="none"/>
              </w:rPr>
            </w:pPr>
            <w:r>
              <w:rPr>
                <w:rFonts w:hint="eastAsia" w:ascii="宋体" w:hAnsi="宋体"/>
                <w:color w:val="auto"/>
                <w:kern w:val="0"/>
                <w:sz w:val="21"/>
                <w:szCs w:val="21"/>
                <w:highlight w:val="none"/>
              </w:rPr>
              <w:t>售后技术服务要求、售后服务保障要求</w:t>
            </w:r>
          </w:p>
        </w:tc>
        <w:tc>
          <w:tcPr>
            <w:tcW w:w="58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中标人须提供后期服务保障。</w:t>
            </w:r>
          </w:p>
        </w:tc>
      </w:tr>
    </w:tbl>
    <w:p>
      <w:pPr>
        <w:rPr>
          <w:color w:val="auto"/>
          <w:highlight w:val="none"/>
        </w:rPr>
      </w:pPr>
      <w:r>
        <w:rPr>
          <w:color w:val="auto"/>
          <w:highlight w:val="none"/>
        </w:rPr>
        <w:br w:type="page"/>
      </w:r>
    </w:p>
    <w:p>
      <w:pPr>
        <w:pStyle w:val="7"/>
      </w:pPr>
    </w:p>
    <w:p>
      <w:pPr>
        <w:snapToGrid w:val="0"/>
        <w:spacing w:line="480" w:lineRule="auto"/>
        <w:jc w:val="center"/>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4"/>
        <w:tblW w:w="936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8"/>
        <w:gridCol w:w="80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6" w:hRule="atLeast"/>
        </w:trPr>
        <w:tc>
          <w:tcPr>
            <w:tcW w:w="13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采购人的特殊要求及说明理由</w:t>
            </w:r>
          </w:p>
        </w:tc>
        <w:tc>
          <w:tcPr>
            <w:tcW w:w="80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不接受联合体投标，不允许转包和分包。</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w:t>
            </w:r>
            <w:r>
              <w:rPr>
                <w:rFonts w:hint="eastAsia" w:ascii="宋体" w:hAnsi="宋体" w:eastAsia="宋体" w:cs="宋体"/>
                <w:color w:val="auto"/>
                <w:kern w:val="0"/>
                <w:sz w:val="21"/>
                <w:szCs w:val="21"/>
                <w:highlight w:val="none"/>
              </w:rPr>
              <w:t>授权评标委员会确定一名中标人并推荐两名中标候选人</w:t>
            </w:r>
            <w:r>
              <w:rPr>
                <w:rFonts w:hint="eastAsia" w:ascii="宋体" w:hAnsi="宋体" w:cs="宋体"/>
                <w:color w:val="auto"/>
                <w:kern w:val="0"/>
                <w:sz w:val="21"/>
                <w:szCs w:val="21"/>
                <w:highlight w:val="none"/>
                <w:lang w:eastAsia="zh-CN"/>
              </w:rPr>
              <w:t>（</w:t>
            </w:r>
            <w:r>
              <w:rPr>
                <w:rFonts w:hint="eastAsia" w:ascii="宋体" w:hAnsi="宋体" w:cs="宋体"/>
                <w:color w:val="auto"/>
                <w:kern w:val="0"/>
                <w:sz w:val="21"/>
                <w:szCs w:val="21"/>
                <w:highlight w:val="none"/>
                <w:lang w:val="en-US" w:eastAsia="zh-CN"/>
              </w:rPr>
              <w:t>如有</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、供应商应根据</w:t>
            </w:r>
            <w:r>
              <w:rPr>
                <w:rFonts w:hint="eastAsia" w:ascii="宋体" w:hAnsi="宋体" w:eastAsia="宋体" w:cs="宋体"/>
                <w:color w:val="auto"/>
                <w:sz w:val="21"/>
                <w:szCs w:val="21"/>
                <w:lang w:eastAsia="zh-CN"/>
              </w:rPr>
              <w:t>采购</w:t>
            </w:r>
            <w:r>
              <w:rPr>
                <w:rFonts w:hint="eastAsia" w:ascii="宋体" w:hAnsi="宋体" w:eastAsia="宋体" w:cs="宋体"/>
                <w:color w:val="auto"/>
                <w:sz w:val="21"/>
                <w:szCs w:val="21"/>
              </w:rPr>
              <w:t>文件的要求提供技术响应表、商务响应表等内容以对</w:t>
            </w:r>
            <w:r>
              <w:rPr>
                <w:rFonts w:hint="eastAsia" w:ascii="宋体" w:hAnsi="宋体" w:eastAsia="宋体" w:cs="宋体"/>
                <w:color w:val="auto"/>
                <w:sz w:val="21"/>
                <w:szCs w:val="21"/>
                <w:lang w:eastAsia="zh-CN"/>
              </w:rPr>
              <w:t>采购</w:t>
            </w:r>
            <w:r>
              <w:rPr>
                <w:rFonts w:hint="eastAsia" w:ascii="宋体" w:hAnsi="宋体" w:eastAsia="宋体" w:cs="宋体"/>
                <w:color w:val="auto"/>
                <w:sz w:val="21"/>
                <w:szCs w:val="21"/>
              </w:rPr>
              <w:t>文件作出响应。</w:t>
            </w:r>
          </w:p>
        </w:tc>
      </w:tr>
    </w:tbl>
    <w:p>
      <w:pPr>
        <w:rPr>
          <w:rFonts w:hint="eastAsia"/>
          <w:color w:val="auto"/>
          <w:sz w:val="32"/>
          <w:szCs w:val="32"/>
          <w:highlight w:val="none"/>
        </w:rPr>
      </w:pPr>
      <w:bookmarkStart w:id="52" w:name="_Toc14504"/>
      <w:r>
        <w:rPr>
          <w:rFonts w:hint="eastAsia"/>
          <w:color w:val="auto"/>
          <w:sz w:val="32"/>
          <w:szCs w:val="32"/>
          <w:highlight w:val="none"/>
        </w:rPr>
        <w:br w:type="page"/>
      </w:r>
    </w:p>
    <w:p>
      <w:pPr>
        <w:pStyle w:val="3"/>
        <w:spacing w:before="0" w:after="0" w:line="240" w:lineRule="atLeast"/>
        <w:jc w:val="center"/>
        <w:rPr>
          <w:color w:val="auto"/>
          <w:sz w:val="32"/>
          <w:szCs w:val="32"/>
          <w:highlight w:val="none"/>
        </w:rPr>
      </w:pPr>
      <w:r>
        <w:rPr>
          <w:rFonts w:hint="eastAsia"/>
          <w:color w:val="auto"/>
          <w:sz w:val="32"/>
          <w:szCs w:val="32"/>
          <w:highlight w:val="none"/>
        </w:rPr>
        <w:t>第三章  投标人须知</w:t>
      </w:r>
      <w:bookmarkEnd w:id="52"/>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4"/>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default" w:ascii="宋体" w:hAnsi="宋体" w:eastAsia="宋体" w:cs="宋体"/>
                <w:color w:val="auto"/>
                <w:lang w:val="en-US"/>
              </w:rPr>
            </w:pPr>
            <w:r>
              <w:rPr>
                <w:rFonts w:hint="eastAsia"/>
                <w:color w:val="auto"/>
                <w:highlight w:val="none"/>
              </w:rPr>
              <w:t>1.1 项目名称：</w:t>
            </w:r>
            <w:r>
              <w:rPr>
                <w:rFonts w:hint="eastAsia" w:ascii="宋体" w:hAnsi="宋体" w:cs="宋体"/>
                <w:b w:val="0"/>
                <w:bCs w:val="0"/>
                <w:sz w:val="21"/>
                <w:szCs w:val="21"/>
                <w:lang w:val="en-US" w:eastAsia="zh-CN"/>
              </w:rPr>
              <w:t>数字胃肠机球管采购项目</w:t>
            </w:r>
          </w:p>
          <w:p>
            <w:pPr>
              <w:widowControl/>
              <w:snapToGrid w:val="0"/>
              <w:spacing w:line="440" w:lineRule="exact"/>
              <w:jc w:val="left"/>
              <w:outlineLvl w:val="0"/>
              <w:rPr>
                <w:color w:val="auto"/>
                <w:highlight w:val="none"/>
              </w:rPr>
            </w:pPr>
            <w:r>
              <w:rPr>
                <w:rFonts w:hint="eastAsia"/>
                <w:color w:val="auto"/>
                <w:highlight w:val="none"/>
              </w:rPr>
              <w:t>1.2 采购人名称：</w:t>
            </w:r>
            <w:r>
              <w:rPr>
                <w:rFonts w:hint="eastAsia" w:ascii="宋体" w:hAnsi="宋体" w:eastAsia="宋体" w:cs="宋体"/>
                <w:color w:val="auto"/>
              </w:rPr>
              <w:t>驻马店市中心医院</w:t>
            </w:r>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采购预算（最高投标限价）：</w:t>
            </w:r>
            <w:r>
              <w:rPr>
                <w:rFonts w:hint="eastAsia" w:ascii="宋体" w:hAnsi="宋体" w:cs="宋体"/>
                <w:color w:val="auto"/>
                <w:kern w:val="0"/>
                <w:szCs w:val="21"/>
                <w:highlight w:val="none"/>
                <w:lang w:val="en-US" w:eastAsia="zh-CN"/>
              </w:rPr>
              <w:t>10.5万</w:t>
            </w:r>
            <w:r>
              <w:rPr>
                <w:rFonts w:hint="eastAsia" w:ascii="宋体" w:hAnsi="宋体" w:eastAsia="宋体" w:cs="宋体"/>
                <w:color w:val="auto"/>
                <w:kern w:val="0"/>
                <w:szCs w:val="21"/>
                <w:highlight w:val="none"/>
              </w:rPr>
              <w:t>元</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color w:val="auto"/>
              </w:rPr>
            </w:pPr>
            <w:r>
              <w:rPr>
                <w:rFonts w:hint="eastAsia"/>
                <w:color w:val="auto"/>
              </w:rPr>
              <w:t>投标文件组成：纸质投标文件正本1份</w:t>
            </w:r>
            <w:r>
              <w:rPr>
                <w:rFonts w:hint="eastAsia"/>
                <w:color w:val="auto"/>
                <w:lang w:eastAsia="zh-CN"/>
              </w:rPr>
              <w:t>、</w:t>
            </w:r>
            <w:r>
              <w:rPr>
                <w:rFonts w:hint="eastAsia"/>
                <w:color w:val="auto"/>
                <w:lang w:val="en-US" w:eastAsia="zh-CN"/>
              </w:rPr>
              <w:t>副本2份</w:t>
            </w:r>
            <w:r>
              <w:rPr>
                <w:rFonts w:hint="eastAsia"/>
                <w:color w:val="auto"/>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default" w:ascii="宋体" w:hAnsi="宋体" w:cs="宋体"/>
                <w:color w:val="auto"/>
                <w:kern w:val="0"/>
                <w:szCs w:val="21"/>
                <w:highlight w:val="none"/>
                <w:lang w:val="en-US"/>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auto"/>
                <w:szCs w:val="21"/>
                <w:highlight w:val="yellow"/>
                <w:lang w:val="en-US" w:eastAsia="zh-CN"/>
              </w:rPr>
              <w:t>2023年05月18日15:00时</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驻马店市中心医院八号楼二楼小会议室</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如有</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jc w:val="center"/>
        <w:rPr>
          <w:color w:val="auto"/>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公告中所叙述项目的货物采购。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10.5万</w:t>
      </w:r>
      <w:r>
        <w:rPr>
          <w:rFonts w:hint="eastAsia" w:ascii="宋体" w:hAnsi="宋体" w:cs="宋体"/>
          <w:b/>
          <w:bCs/>
          <w:color w:val="auto"/>
          <w:kern w:val="0"/>
          <w:szCs w:val="21"/>
          <w:highlight w:val="none"/>
        </w:rPr>
        <w:t>元</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4.1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4.2供应商应提供2021年度或2022年度经审计的财务报告或者其基本开户银行出具的资信证明；采购活动前近三个月内或上个季度任一个月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4.3具有履行合同所必需的设备和专业技术能力（提供书面声明函）。</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4.4参加本采购活动前三年内，在经营活动中没有重大违法记录（提供书面声明函）。</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4.5符合法律、行政法规规定的其他条件。</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4.6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投标报价明细表（格式）</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7"/>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auto"/>
          <w:lang w:eastAsia="zh-CN"/>
        </w:rPr>
      </w:pPr>
      <w:r>
        <w:rPr>
          <w:rFonts w:hint="eastAsia"/>
          <w:color w:val="auto"/>
          <w:lang w:eastAsia="zh-CN"/>
        </w:rPr>
        <w:t>2</w:t>
      </w:r>
      <w:r>
        <w:rPr>
          <w:rFonts w:hint="eastAsia"/>
          <w:color w:val="auto"/>
          <w:lang w:val="en-US" w:eastAsia="zh-CN"/>
        </w:rPr>
        <w:t>1</w:t>
      </w:r>
      <w:r>
        <w:rPr>
          <w:rFonts w:hint="eastAsia"/>
          <w:color w:val="auto"/>
          <w:lang w:eastAsia="zh-CN"/>
        </w:rPr>
        <w:t>.3 未按本章第2</w:t>
      </w:r>
      <w:r>
        <w:rPr>
          <w:rFonts w:hint="eastAsia"/>
          <w:color w:val="auto"/>
          <w:lang w:val="en-US" w:eastAsia="zh-CN"/>
        </w:rPr>
        <w:t>1</w:t>
      </w:r>
      <w:r>
        <w:rPr>
          <w:rFonts w:hint="eastAsia"/>
          <w:color w:val="auto"/>
          <w:lang w:eastAsia="zh-CN"/>
        </w:rPr>
        <w:t>.1项或第2</w:t>
      </w:r>
      <w:r>
        <w:rPr>
          <w:rFonts w:hint="eastAsia"/>
          <w:color w:val="auto"/>
          <w:lang w:val="en-US" w:eastAsia="zh-CN"/>
        </w:rPr>
        <w:t>1</w:t>
      </w:r>
      <w:r>
        <w:rPr>
          <w:rFonts w:hint="eastAsia"/>
          <w:color w:val="auto"/>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53"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53"/>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54"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54"/>
    <w:p>
      <w:pPr>
        <w:rPr>
          <w:color w:val="auto"/>
          <w:highlight w:val="none"/>
        </w:rPr>
      </w:pPr>
      <w:bookmarkStart w:id="55" w:name="_Toc4700"/>
      <w:bookmarkStart w:id="56"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hint="eastAsia" w:ascii="宋体" w:hAnsi="宋体" w:eastAsia="宋体" w:cs="宋体"/>
          <w:b/>
          <w:bCs/>
          <w:color w:val="auto"/>
          <w:kern w:val="0"/>
          <w:sz w:val="32"/>
          <w:szCs w:val="32"/>
          <w:highlight w:val="none"/>
        </w:rPr>
      </w:pPr>
      <w:bookmarkStart w:id="57" w:name="_Toc9022"/>
      <w:r>
        <w:rPr>
          <w:rFonts w:hint="eastAsia" w:ascii="宋体" w:hAnsi="宋体" w:eastAsia="宋体" w:cs="宋体"/>
          <w:b/>
          <w:bCs/>
          <w:color w:val="auto"/>
          <w:kern w:val="0"/>
          <w:sz w:val="32"/>
          <w:szCs w:val="32"/>
          <w:highlight w:val="none"/>
        </w:rPr>
        <w:t>第四章  评标办法及评分标准</w:t>
      </w:r>
      <w:bookmarkEnd w:id="55"/>
      <w:bookmarkEnd w:id="57"/>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4"/>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29"/>
        <w:gridCol w:w="6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eastAsia="宋体" w:cs="宋体"/>
                <w:b w:val="0"/>
                <w:bCs w:val="0"/>
                <w:color w:val="auto"/>
                <w:sz w:val="21"/>
                <w:szCs w:val="21"/>
                <w:highlight w:val="none"/>
                <w:lang w:val="en-US" w:eastAsia="zh-CN"/>
              </w:rPr>
              <w:t>35</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pPr>
              <w:pStyle w:val="5"/>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5"/>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5"/>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w:t>
            </w:r>
            <w:r>
              <w:rPr>
                <w:rFonts w:hint="eastAsia" w:ascii="宋体" w:hAnsi="宋体" w:eastAsia="宋体" w:cs="宋体"/>
                <w:b w:val="0"/>
                <w:bCs w:val="0"/>
                <w:color w:val="auto"/>
                <w:sz w:val="21"/>
                <w:szCs w:val="21"/>
                <w:highlight w:val="none"/>
                <w:lang w:val="en-US" w:eastAsia="zh-CN"/>
              </w:rPr>
              <w:t>35</w:t>
            </w:r>
            <w:r>
              <w:rPr>
                <w:rFonts w:hint="eastAsia" w:ascii="宋体" w:hAnsi="宋体" w:eastAsia="宋体" w:cs="宋体"/>
                <w:b w:val="0"/>
                <w:bCs w:val="0"/>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技术部分</w:t>
            </w:r>
            <w:r>
              <w:rPr>
                <w:rFonts w:hint="eastAsia" w:ascii="宋体" w:hAnsi="宋体" w:eastAsia="宋体" w:cs="宋体"/>
                <w:b w:val="0"/>
                <w:bCs w:val="0"/>
                <w:color w:val="auto"/>
                <w:sz w:val="21"/>
                <w:szCs w:val="21"/>
                <w:highlight w:val="none"/>
                <w:lang w:eastAsia="zh-CN"/>
              </w:rPr>
              <w:t>（3</w:t>
            </w:r>
            <w:r>
              <w:rPr>
                <w:rFonts w:hint="eastAsia" w:ascii="宋体" w:hAnsi="宋体" w:eastAsia="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eastAsia="zh-CN"/>
              </w:rPr>
              <w:t>分）</w:t>
            </w:r>
          </w:p>
        </w:tc>
        <w:tc>
          <w:tcPr>
            <w:tcW w:w="1429"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lang w:val="en-US" w:eastAsia="zh-CN"/>
              </w:rPr>
              <w:t>对“</w:t>
            </w:r>
            <w:r>
              <w:rPr>
                <w:rFonts w:hint="eastAsia" w:ascii="宋体" w:hAnsi="宋体" w:eastAsia="宋体" w:cs="宋体"/>
                <w:b w:val="0"/>
                <w:bCs w:val="0"/>
                <w:color w:val="auto"/>
                <w:kern w:val="0"/>
                <w:sz w:val="21"/>
                <w:szCs w:val="21"/>
                <w:highlight w:val="none"/>
                <w:lang w:eastAsia="zh-CN"/>
              </w:rPr>
              <w:t>第二章  采购需求</w:t>
            </w:r>
            <w:r>
              <w:rPr>
                <w:rFonts w:hint="eastAsia" w:ascii="宋体" w:hAnsi="宋体" w:eastAsia="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lang w:eastAsia="zh-CN"/>
              </w:rPr>
              <w:t>技术参数</w:t>
            </w:r>
            <w:r>
              <w:rPr>
                <w:rFonts w:hint="eastAsia" w:ascii="宋体" w:hAnsi="宋体" w:eastAsia="宋体" w:cs="宋体"/>
                <w:b w:val="0"/>
                <w:bCs w:val="0"/>
                <w:color w:val="auto"/>
                <w:kern w:val="0"/>
                <w:sz w:val="21"/>
                <w:szCs w:val="21"/>
                <w:highlight w:val="none"/>
                <w:lang w:val="en-US" w:eastAsia="zh-CN"/>
              </w:rPr>
              <w:t>的响应</w:t>
            </w:r>
            <w:r>
              <w:rPr>
                <w:rFonts w:hint="eastAsia" w:ascii="宋体" w:hAnsi="宋体" w:eastAsia="宋体" w:cs="宋体"/>
                <w:b w:val="0"/>
                <w:bCs w:val="0"/>
                <w:color w:val="auto"/>
                <w:kern w:val="0"/>
                <w:sz w:val="21"/>
                <w:szCs w:val="21"/>
                <w:highlight w:val="none"/>
                <w:lang w:eastAsia="zh-CN"/>
              </w:rPr>
              <w:t>、性能及产品功能等</w:t>
            </w:r>
          </w:p>
        </w:tc>
        <w:tc>
          <w:tcPr>
            <w:tcW w:w="6814" w:type="dxa"/>
            <w:noWrap w:val="0"/>
            <w:vAlign w:val="center"/>
          </w:tcPr>
          <w:p>
            <w:pPr>
              <w:keepNext w:val="0"/>
              <w:keepLines w:val="0"/>
              <w:pageBreakBefore w:val="0"/>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若投标设备技术指标与</w:t>
            </w:r>
            <w:r>
              <w:rPr>
                <w:rFonts w:hint="eastAsia" w:ascii="宋体" w:hAnsi="宋体" w:eastAsia="宋体" w:cs="宋体"/>
                <w:b w:val="0"/>
                <w:bCs w:val="0"/>
                <w:color w:val="auto"/>
                <w:sz w:val="21"/>
                <w:szCs w:val="21"/>
                <w:highlight w:val="none"/>
                <w:lang w:val="en-US" w:eastAsia="zh-CN"/>
              </w:rPr>
              <w:t>磋商文件中</w:t>
            </w:r>
            <w:r>
              <w:rPr>
                <w:rFonts w:hint="eastAsia" w:ascii="宋体" w:hAnsi="宋体" w:eastAsia="宋体" w:cs="宋体"/>
                <w:b w:val="0"/>
                <w:bCs w:val="0"/>
                <w:color w:val="auto"/>
                <w:sz w:val="21"/>
                <w:szCs w:val="21"/>
                <w:highlight w:val="none"/>
              </w:rPr>
              <w:t>技术参数相比出现负偏离者或提供证明文件不符</w:t>
            </w:r>
            <w:r>
              <w:rPr>
                <w:rFonts w:hint="eastAsia" w:ascii="宋体" w:hAnsi="宋体" w:eastAsia="宋体" w:cs="宋体"/>
                <w:b w:val="0"/>
                <w:bCs w:val="0"/>
                <w:color w:val="auto"/>
                <w:sz w:val="21"/>
                <w:szCs w:val="21"/>
                <w:highlight w:val="none"/>
                <w:lang w:val="en-US" w:eastAsia="zh-CN"/>
              </w:rPr>
              <w:t>或未按要求提供证明材料</w:t>
            </w:r>
            <w:r>
              <w:rPr>
                <w:rFonts w:hint="eastAsia" w:ascii="宋体" w:hAnsi="宋体" w:eastAsia="宋体" w:cs="宋体"/>
                <w:b w:val="0"/>
                <w:bCs w:val="0"/>
                <w:color w:val="auto"/>
                <w:sz w:val="21"/>
                <w:szCs w:val="21"/>
                <w:highlight w:val="none"/>
              </w:rPr>
              <w:t>，每项扣除技术分</w:t>
            </w:r>
            <w:r>
              <w:rPr>
                <w:rFonts w:hint="eastAsia" w:ascii="宋体" w:hAnsi="宋体" w:eastAsia="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扣完为止</w:t>
            </w:r>
            <w:r>
              <w:rPr>
                <w:rFonts w:hint="eastAsia" w:ascii="宋体" w:hAnsi="宋体" w:eastAsia="宋体" w:cs="宋体"/>
                <w:b w:val="0"/>
                <w:bCs w:val="0"/>
                <w:color w:val="auto"/>
                <w:sz w:val="21"/>
                <w:szCs w:val="21"/>
                <w:highlight w:val="none"/>
              </w:rPr>
              <w:t>。</w:t>
            </w:r>
          </w:p>
          <w:p>
            <w:pPr>
              <w:keepNext w:val="0"/>
              <w:keepLines w:val="0"/>
              <w:pageBreakBefore w:val="0"/>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.所投</w:t>
            </w:r>
            <w:r>
              <w:rPr>
                <w:rFonts w:hint="eastAsia" w:ascii="宋体" w:hAnsi="宋体" w:eastAsia="宋体" w:cs="宋体"/>
                <w:b w:val="0"/>
                <w:bCs w:val="0"/>
                <w:color w:val="auto"/>
                <w:sz w:val="21"/>
                <w:szCs w:val="21"/>
                <w:highlight w:val="none"/>
                <w:lang w:val="en-US" w:eastAsia="zh-CN"/>
              </w:rPr>
              <w:t>产品或设备</w:t>
            </w:r>
            <w:r>
              <w:rPr>
                <w:rFonts w:hint="eastAsia" w:ascii="宋体" w:hAnsi="宋体" w:eastAsia="宋体" w:cs="宋体"/>
                <w:b w:val="0"/>
                <w:bCs w:val="0"/>
                <w:color w:val="auto"/>
                <w:sz w:val="21"/>
                <w:szCs w:val="21"/>
                <w:highlight w:val="none"/>
              </w:rPr>
              <w:t>均应提供</w:t>
            </w:r>
            <w:r>
              <w:rPr>
                <w:rFonts w:hint="eastAsia" w:ascii="宋体" w:hAnsi="宋体" w:eastAsia="宋体" w:cs="宋体"/>
                <w:b w:val="0"/>
                <w:bCs w:val="0"/>
                <w:color w:val="auto"/>
                <w:sz w:val="21"/>
                <w:szCs w:val="21"/>
                <w:highlight w:val="none"/>
                <w:lang w:val="en-US" w:eastAsia="zh-CN"/>
              </w:rPr>
              <w:t>相关证明文件资料</w:t>
            </w:r>
            <w:r>
              <w:rPr>
                <w:rFonts w:hint="eastAsia" w:ascii="宋体" w:hAnsi="宋体" w:eastAsia="宋体" w:cs="宋体"/>
                <w:b w:val="0"/>
                <w:bCs w:val="0"/>
                <w:color w:val="auto"/>
                <w:sz w:val="21"/>
                <w:szCs w:val="21"/>
                <w:highlight w:val="none"/>
              </w:rPr>
              <w:t>，所</w:t>
            </w:r>
            <w:r>
              <w:rPr>
                <w:rFonts w:hint="eastAsia" w:ascii="宋体" w:hAnsi="宋体" w:eastAsia="宋体" w:cs="宋体"/>
                <w:b w:val="0"/>
                <w:bCs w:val="0"/>
                <w:color w:val="auto"/>
                <w:sz w:val="21"/>
                <w:szCs w:val="21"/>
                <w:highlight w:val="none"/>
                <w:lang w:val="en-US" w:eastAsia="zh-CN"/>
              </w:rPr>
              <w:t>投产品</w:t>
            </w:r>
            <w:r>
              <w:rPr>
                <w:rFonts w:hint="eastAsia" w:ascii="宋体" w:hAnsi="宋体" w:eastAsia="宋体" w:cs="宋体"/>
                <w:b w:val="0"/>
                <w:bCs w:val="0"/>
                <w:color w:val="auto"/>
                <w:sz w:val="21"/>
                <w:szCs w:val="21"/>
                <w:highlight w:val="none"/>
              </w:rPr>
              <w:t>必须是正规厂家生产的原装正品；</w:t>
            </w:r>
          </w:p>
          <w:p>
            <w:pPr>
              <w:keepNext w:val="0"/>
              <w:keepLines w:val="0"/>
              <w:pageBreakBefore w:val="0"/>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.产品需有注册证</w:t>
            </w:r>
            <w:r>
              <w:rPr>
                <w:rFonts w:hint="eastAsia" w:ascii="宋体" w:hAnsi="宋体" w:eastAsia="宋体" w:cs="宋体"/>
                <w:b w:val="0"/>
                <w:bCs w:val="0"/>
                <w:color w:val="auto"/>
                <w:sz w:val="21"/>
                <w:szCs w:val="21"/>
                <w:highlight w:val="none"/>
                <w:lang w:val="en-US" w:eastAsia="zh-CN"/>
              </w:rPr>
              <w:t>或备案凭</w:t>
            </w:r>
            <w:r>
              <w:rPr>
                <w:rFonts w:hint="eastAsia" w:ascii="宋体" w:hAnsi="宋体" w:eastAsia="宋体" w:cs="宋体"/>
                <w:b w:val="0"/>
                <w:bCs w:val="0"/>
                <w:color w:val="auto"/>
                <w:sz w:val="21"/>
                <w:szCs w:val="21"/>
                <w:highlight w:val="none"/>
              </w:rPr>
              <w:t>证；</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.提供有关投标货物符合</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文件要求的相关证明文件。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商务</w:t>
            </w:r>
            <w:r>
              <w:rPr>
                <w:rFonts w:hint="eastAsia" w:ascii="宋体" w:hAnsi="宋体" w:eastAsia="宋体" w:cs="宋体"/>
                <w:b w:val="0"/>
                <w:bCs w:val="0"/>
                <w:color w:val="auto"/>
                <w:sz w:val="21"/>
                <w:szCs w:val="21"/>
                <w:highlight w:val="none"/>
              </w:rPr>
              <w:t>部分（</w:t>
            </w:r>
            <w:r>
              <w:rPr>
                <w:rFonts w:hint="eastAsia" w:ascii="宋体" w:hAnsi="宋体" w:eastAsia="宋体" w:cs="宋体"/>
                <w:b w:val="0"/>
                <w:bCs w:val="0"/>
                <w:color w:val="auto"/>
                <w:sz w:val="21"/>
                <w:szCs w:val="21"/>
                <w:highlight w:val="none"/>
                <w:lang w:val="en-US" w:eastAsia="zh-CN"/>
              </w:rPr>
              <w:t>12</w:t>
            </w:r>
            <w:r>
              <w:rPr>
                <w:rFonts w:hint="eastAsia" w:ascii="宋体" w:hAnsi="宋体" w:eastAsia="宋体" w:cs="宋体"/>
                <w:b w:val="0"/>
                <w:bCs w:val="0"/>
                <w:color w:val="auto"/>
                <w:sz w:val="21"/>
                <w:szCs w:val="21"/>
                <w:highlight w:val="none"/>
              </w:rPr>
              <w:t>分）</w:t>
            </w:r>
          </w:p>
        </w:tc>
        <w:tc>
          <w:tcPr>
            <w:tcW w:w="1429"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en-US" w:eastAsia="zh-CN"/>
              </w:rPr>
              <w:t>1、</w:t>
            </w:r>
            <w:r>
              <w:rPr>
                <w:rFonts w:hint="eastAsia" w:ascii="宋体" w:hAnsi="宋体" w:eastAsia="宋体" w:cs="宋体"/>
                <w:b w:val="0"/>
                <w:bCs w:val="0"/>
                <w:color w:val="auto"/>
                <w:kern w:val="0"/>
                <w:sz w:val="21"/>
                <w:szCs w:val="21"/>
                <w:highlight w:val="none"/>
              </w:rPr>
              <w:t>质保期</w:t>
            </w:r>
          </w:p>
          <w:p>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lang w:val="en-US" w:eastAsia="zh-CN"/>
              </w:rPr>
              <w:t>6分</w:t>
            </w:r>
            <w:r>
              <w:rPr>
                <w:rFonts w:hint="eastAsia" w:ascii="宋体" w:hAnsi="宋体" w:eastAsia="宋体" w:cs="宋体"/>
                <w:b w:val="0"/>
                <w:bCs w:val="0"/>
                <w:color w:val="auto"/>
                <w:kern w:val="0"/>
                <w:sz w:val="21"/>
                <w:szCs w:val="21"/>
                <w:highlight w:val="none"/>
                <w:lang w:eastAsia="zh-CN"/>
              </w:rPr>
              <w:t>）</w:t>
            </w:r>
          </w:p>
        </w:tc>
        <w:tc>
          <w:tcPr>
            <w:tcW w:w="6814" w:type="dxa"/>
            <w:noWrap w:val="0"/>
            <w:vAlign w:val="top"/>
          </w:tcPr>
          <w:p>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质保期达到招标要求的，得基础分2分，超过招标文件规定的，每增加一年加2分,最多加4分（出具相关服务承诺书）；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2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类似业绩</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6分</w:t>
            </w:r>
            <w:r>
              <w:rPr>
                <w:rFonts w:hint="eastAsia" w:ascii="宋体" w:hAnsi="宋体" w:eastAsia="宋体" w:cs="宋体"/>
                <w:b w:val="0"/>
                <w:bCs w:val="0"/>
                <w:color w:val="auto"/>
                <w:sz w:val="21"/>
                <w:szCs w:val="21"/>
                <w:highlight w:val="none"/>
                <w:lang w:eastAsia="zh-CN"/>
              </w:rPr>
              <w:t>）</w:t>
            </w:r>
          </w:p>
        </w:tc>
        <w:tc>
          <w:tcPr>
            <w:tcW w:w="6814"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自 2020年 1 月 1 日至今（近三年）已完成的类似项目(</w:t>
            </w:r>
            <w:r>
              <w:rPr>
                <w:rFonts w:hint="eastAsia" w:ascii="宋体" w:hAnsi="宋体" w:eastAsia="宋体" w:cs="宋体"/>
                <w:sz w:val="21"/>
                <w:szCs w:val="21"/>
              </w:rPr>
              <w:t>以合同文件为准</w:t>
            </w:r>
            <w:r>
              <w:rPr>
                <w:rFonts w:hint="eastAsia" w:ascii="宋体" w:hAnsi="宋体" w:eastAsia="宋体" w:cs="宋体"/>
                <w:b w:val="0"/>
                <w:bCs w:val="0"/>
                <w:color w:val="auto"/>
                <w:kern w:val="0"/>
                <w:sz w:val="21"/>
                <w:szCs w:val="21"/>
                <w:highlight w:val="none"/>
                <w:lang w:val="en-US" w:eastAsia="zh-CN"/>
              </w:rPr>
              <w:t>），</w:t>
            </w:r>
            <w:r>
              <w:rPr>
                <w:rFonts w:hint="eastAsia" w:ascii="宋体" w:hAnsi="宋体" w:eastAsia="宋体" w:cs="宋体"/>
                <w:sz w:val="21"/>
                <w:szCs w:val="21"/>
              </w:rPr>
              <w:t>每提供一份得</w:t>
            </w:r>
            <w:r>
              <w:rPr>
                <w:rFonts w:hint="eastAsia" w:ascii="宋体" w:hAnsi="宋体" w:eastAsia="宋体" w:cs="宋体"/>
                <w:sz w:val="21"/>
                <w:szCs w:val="21"/>
                <w:lang w:val="en-US" w:eastAsia="zh-CN"/>
              </w:rPr>
              <w:t>3</w:t>
            </w:r>
            <w:r>
              <w:rPr>
                <w:rFonts w:hint="eastAsia" w:ascii="宋体" w:hAnsi="宋体" w:eastAsia="宋体" w:cs="宋体"/>
                <w:sz w:val="21"/>
                <w:szCs w:val="21"/>
              </w:rPr>
              <w:t>分，最多得</w:t>
            </w:r>
            <w:r>
              <w:rPr>
                <w:rFonts w:hint="eastAsia" w:ascii="宋体" w:hAnsi="宋体" w:eastAsia="宋体" w:cs="宋体"/>
                <w:sz w:val="21"/>
                <w:szCs w:val="21"/>
                <w:lang w:val="en-US" w:eastAsia="zh-CN"/>
              </w:rPr>
              <w:t>6</w:t>
            </w:r>
            <w:r>
              <w:rPr>
                <w:rFonts w:hint="eastAsia" w:ascii="宋体" w:hAnsi="宋体" w:eastAsia="宋体" w:cs="宋体"/>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9"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rPr>
              <w:t>分)</w:t>
            </w:r>
          </w:p>
        </w:tc>
        <w:tc>
          <w:tcPr>
            <w:tcW w:w="1429" w:type="dxa"/>
            <w:noWrap w:val="0"/>
            <w:vAlign w:val="center"/>
          </w:tcPr>
          <w:p>
            <w:pPr>
              <w:pStyle w:val="5"/>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培训方案、服务站点、服务响应及时性、售后服务方案等</w:t>
            </w:r>
          </w:p>
        </w:tc>
        <w:tc>
          <w:tcPr>
            <w:tcW w:w="6814"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根据投标人在投标文件中所投产品的售后服务站设立情况（配备有专业售后服务技术人员，提供售后服务人员名单和售后服务地址、电话）、培训方案、</w:t>
            </w:r>
            <w:r>
              <w:rPr>
                <w:rFonts w:hint="eastAsia" w:ascii="宋体" w:hAnsi="宋体" w:eastAsia="宋体" w:cs="宋体"/>
                <w:b w:val="0"/>
                <w:bCs w:val="0"/>
                <w:color w:val="auto"/>
                <w:kern w:val="2"/>
                <w:sz w:val="21"/>
                <w:szCs w:val="21"/>
                <w:highlight w:val="none"/>
              </w:rPr>
              <w:t>售后服务及时率、服务到位程度、详细的维修时间和处理办法</w:t>
            </w:r>
            <w:r>
              <w:rPr>
                <w:rFonts w:hint="eastAsia" w:ascii="宋体" w:hAnsi="宋体" w:eastAsia="宋体" w:cs="宋体"/>
                <w:b w:val="0"/>
                <w:bCs w:val="0"/>
                <w:color w:val="auto"/>
                <w:kern w:val="2"/>
                <w:sz w:val="21"/>
                <w:szCs w:val="21"/>
                <w:highlight w:val="none"/>
                <w:lang w:eastAsia="zh-CN"/>
              </w:rPr>
              <w:t>、</w:t>
            </w:r>
            <w:r>
              <w:rPr>
                <w:rFonts w:hint="eastAsia" w:ascii="宋体" w:hAnsi="宋体" w:eastAsia="宋体" w:cs="宋体"/>
                <w:b w:val="0"/>
                <w:bCs w:val="0"/>
                <w:color w:val="auto"/>
                <w:kern w:val="2"/>
                <w:sz w:val="21"/>
                <w:szCs w:val="21"/>
                <w:highlight w:val="none"/>
              </w:rPr>
              <w:t>售后服务方案</w:t>
            </w:r>
            <w:r>
              <w:rPr>
                <w:rFonts w:hint="eastAsia" w:ascii="宋体" w:hAnsi="宋体" w:eastAsia="宋体" w:cs="宋体"/>
                <w:b w:val="0"/>
                <w:bCs w:val="0"/>
                <w:color w:val="auto"/>
                <w:kern w:val="2"/>
                <w:sz w:val="21"/>
                <w:szCs w:val="21"/>
                <w:highlight w:val="none"/>
                <w:lang w:eastAsia="zh-CN"/>
              </w:rPr>
              <w:t>、</w:t>
            </w:r>
            <w:r>
              <w:rPr>
                <w:rFonts w:hint="eastAsia" w:ascii="宋体" w:hAnsi="宋体" w:eastAsia="宋体" w:cs="宋体"/>
                <w:b w:val="0"/>
                <w:bCs w:val="0"/>
                <w:color w:val="auto"/>
                <w:kern w:val="2"/>
                <w:sz w:val="21"/>
                <w:szCs w:val="21"/>
                <w:highlight w:val="none"/>
              </w:rPr>
              <w:t>安全质量保障措施等内容</w:t>
            </w:r>
            <w:r>
              <w:rPr>
                <w:rFonts w:hint="eastAsia" w:ascii="宋体" w:hAnsi="宋体" w:eastAsia="宋体" w:cs="宋体"/>
                <w:b w:val="0"/>
                <w:bCs w:val="0"/>
                <w:color w:val="auto"/>
                <w:kern w:val="0"/>
                <w:sz w:val="21"/>
                <w:szCs w:val="21"/>
                <w:highlight w:val="none"/>
                <w:lang w:val="en-US" w:eastAsia="zh-CN"/>
              </w:rPr>
              <w:t>；</w:t>
            </w:r>
          </w:p>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eastAsia="宋体" w:cs="宋体"/>
                <w:b w:val="0"/>
                <w:bCs w:val="0"/>
                <w:color w:val="auto"/>
                <w:kern w:val="0"/>
                <w:sz w:val="21"/>
                <w:szCs w:val="21"/>
                <w:highlight w:val="none"/>
                <w:lang w:val="en-US" w:eastAsia="zh-CN"/>
              </w:rPr>
              <w:t>售后服务内容具体、完善、合理性程度强得14-20分，具体、完善、合理性程度一般得7-13分，具体、完善、合理性程度差得1-6分，缺项得0分。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rPr>
          <w:b/>
          <w:color w:val="auto"/>
          <w:highlight w:val="none"/>
        </w:rPr>
      </w:pPr>
      <w:r>
        <w:rPr>
          <w:rFonts w:hint="eastAsia"/>
          <w:b/>
          <w:color w:val="auto"/>
          <w:highlight w:val="none"/>
        </w:rPr>
        <w:br w:type="page"/>
      </w:r>
    </w:p>
    <w:bookmarkEnd w:id="56"/>
    <w:p>
      <w:pPr>
        <w:rPr>
          <w:color w:val="auto"/>
          <w:highlight w:val="none"/>
        </w:rPr>
      </w:pPr>
      <w:bookmarkStart w:id="58" w:name="_Toc1947"/>
      <w:bookmarkStart w:id="59" w:name="_Toc1482"/>
      <w:bookmarkStart w:id="60" w:name="_Toc256519703"/>
      <w:bookmarkStart w:id="61" w:name="_Toc326786897"/>
    </w:p>
    <w:p>
      <w:pPr>
        <w:pStyle w:val="3"/>
        <w:snapToGrid w:val="0"/>
        <w:spacing w:before="0" w:after="0" w:line="480" w:lineRule="auto"/>
        <w:jc w:val="center"/>
        <w:rPr>
          <w:color w:val="auto"/>
          <w:sz w:val="28"/>
          <w:szCs w:val="28"/>
          <w:highlight w:val="yellow"/>
        </w:rPr>
      </w:pPr>
      <w:bookmarkStart w:id="62" w:name="_Toc28988"/>
      <w:r>
        <w:rPr>
          <w:rFonts w:hint="eastAsia"/>
          <w:color w:val="auto"/>
          <w:sz w:val="32"/>
          <w:szCs w:val="32"/>
          <w:highlight w:val="none"/>
        </w:rPr>
        <w:t>第五章  采购合同</w:t>
      </w:r>
      <w:bookmarkEnd w:id="62"/>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auto"/>
          <w:sz w:val="21"/>
          <w:szCs w:val="21"/>
          <w:lang w:eastAsia="zh-CN"/>
        </w:rPr>
      </w:pPr>
      <w:r>
        <w:rPr>
          <w:rFonts w:hint="eastAsia" w:ascii="宋体" w:hAnsi="宋体"/>
          <w:color w:val="auto"/>
          <w:sz w:val="21"/>
          <w:szCs w:val="21"/>
          <w:lang w:eastAsia="zh-CN"/>
        </w:rPr>
        <w:t>（</w:t>
      </w:r>
      <w:r>
        <w:rPr>
          <w:rFonts w:hint="eastAsia" w:ascii="宋体" w:hAnsi="宋体"/>
          <w:color w:val="auto"/>
          <w:sz w:val="21"/>
          <w:szCs w:val="21"/>
          <w:lang w:val="en-US" w:eastAsia="zh-CN"/>
        </w:rPr>
        <w:t>以实际合同为准</w:t>
      </w:r>
      <w:r>
        <w:rPr>
          <w:rFonts w:hint="eastAsia" w:ascii="宋体" w:hAnsi="宋体"/>
          <w:color w:val="auto"/>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3"/>
        <w:rPr>
          <w:color w:val="auto"/>
        </w:rPr>
      </w:pPr>
    </w:p>
    <w:p>
      <w:pPr>
        <w:pStyle w:val="3"/>
        <w:jc w:val="center"/>
        <w:rPr>
          <w:rFonts w:ascii="宋体" w:hAnsi="宋体" w:cs="宋体"/>
          <w:color w:val="auto"/>
          <w:kern w:val="0"/>
          <w:highlight w:val="none"/>
        </w:rPr>
      </w:pPr>
      <w:bookmarkStart w:id="63" w:name="_Toc2638"/>
      <w:r>
        <w:rPr>
          <w:rFonts w:hint="eastAsia"/>
          <w:color w:val="auto"/>
          <w:sz w:val="32"/>
          <w:szCs w:val="32"/>
          <w:highlight w:val="none"/>
        </w:rPr>
        <w:t>第六章  投标文件格式</w:t>
      </w:r>
      <w:bookmarkEnd w:id="58"/>
      <w:bookmarkEnd w:id="59"/>
      <w:bookmarkEnd w:id="63"/>
    </w:p>
    <w:p>
      <w:pPr>
        <w:spacing w:line="440" w:lineRule="exact"/>
        <w:rPr>
          <w:color w:val="auto"/>
          <w:sz w:val="24"/>
          <w:highlight w:val="none"/>
        </w:rPr>
      </w:pPr>
    </w:p>
    <w:p>
      <w:pPr>
        <w:jc w:val="center"/>
        <w:rPr>
          <w:b/>
          <w:bCs/>
          <w:color w:val="auto"/>
          <w:sz w:val="32"/>
          <w:szCs w:val="32"/>
          <w:highlight w:val="none"/>
        </w:rPr>
      </w:pPr>
      <w:bookmarkStart w:id="64" w:name="_Toc13604"/>
      <w:r>
        <w:rPr>
          <w:rFonts w:hint="eastAsia"/>
          <w:b/>
          <w:bCs/>
          <w:color w:val="auto"/>
          <w:sz w:val="32"/>
          <w:szCs w:val="32"/>
          <w:highlight w:val="none"/>
        </w:rPr>
        <w:t>目    录</w:t>
      </w:r>
      <w:bookmarkEnd w:id="64"/>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65" w:name="_Toc11308"/>
      <w:r>
        <w:rPr>
          <w:rFonts w:hint="eastAsia"/>
          <w:color w:val="auto"/>
          <w:sz w:val="24"/>
          <w:highlight w:val="none"/>
        </w:rPr>
        <w:t>附件1投标文件封面（格式）</w:t>
      </w:r>
      <w:bookmarkEnd w:id="65"/>
    </w:p>
    <w:p>
      <w:pPr>
        <w:snapToGrid w:val="0"/>
        <w:spacing w:line="360" w:lineRule="auto"/>
        <w:ind w:firstLine="480" w:firstLineChars="200"/>
        <w:rPr>
          <w:color w:val="auto"/>
          <w:sz w:val="24"/>
          <w:highlight w:val="none"/>
        </w:rPr>
      </w:pPr>
      <w:bookmarkStart w:id="66" w:name="_Toc25345"/>
      <w:r>
        <w:rPr>
          <w:rFonts w:hint="eastAsia"/>
          <w:color w:val="auto"/>
          <w:sz w:val="24"/>
          <w:highlight w:val="none"/>
        </w:rPr>
        <w:t>附件2 投标书（格式）</w:t>
      </w:r>
      <w:bookmarkEnd w:id="66"/>
    </w:p>
    <w:p>
      <w:pPr>
        <w:snapToGrid w:val="0"/>
        <w:spacing w:line="360" w:lineRule="auto"/>
        <w:ind w:firstLine="480" w:firstLineChars="200"/>
        <w:rPr>
          <w:color w:val="auto"/>
          <w:sz w:val="24"/>
          <w:highlight w:val="none"/>
        </w:rPr>
      </w:pPr>
      <w:bookmarkStart w:id="67" w:name="_Toc10217"/>
      <w:r>
        <w:rPr>
          <w:rFonts w:hint="eastAsia"/>
          <w:color w:val="auto"/>
          <w:sz w:val="24"/>
          <w:highlight w:val="none"/>
        </w:rPr>
        <w:t>附件3 开标一览表（格式）</w:t>
      </w:r>
      <w:bookmarkEnd w:id="67"/>
    </w:p>
    <w:p>
      <w:pPr>
        <w:snapToGrid w:val="0"/>
        <w:spacing w:line="360" w:lineRule="auto"/>
        <w:ind w:firstLine="480" w:firstLineChars="200"/>
        <w:rPr>
          <w:color w:val="auto"/>
          <w:sz w:val="24"/>
          <w:highlight w:val="none"/>
        </w:rPr>
      </w:pPr>
      <w:bookmarkStart w:id="68" w:name="_Toc9579"/>
      <w:r>
        <w:rPr>
          <w:rFonts w:hint="eastAsia"/>
          <w:color w:val="auto"/>
          <w:sz w:val="24"/>
          <w:highlight w:val="none"/>
        </w:rPr>
        <w:t>附件4 投标报价明细表（格式）</w:t>
      </w:r>
      <w:bookmarkEnd w:id="68"/>
    </w:p>
    <w:p>
      <w:pPr>
        <w:snapToGrid w:val="0"/>
        <w:spacing w:line="360" w:lineRule="auto"/>
        <w:ind w:firstLine="480" w:firstLineChars="200"/>
        <w:rPr>
          <w:color w:val="auto"/>
          <w:sz w:val="24"/>
          <w:highlight w:val="none"/>
        </w:rPr>
      </w:pPr>
      <w:bookmarkStart w:id="69" w:name="_Toc28392"/>
      <w:r>
        <w:rPr>
          <w:rFonts w:hint="eastAsia"/>
          <w:color w:val="auto"/>
          <w:sz w:val="24"/>
          <w:highlight w:val="none"/>
        </w:rPr>
        <w:t>附件5技术响应表（格式）</w:t>
      </w:r>
      <w:bookmarkEnd w:id="69"/>
    </w:p>
    <w:p>
      <w:pPr>
        <w:snapToGrid w:val="0"/>
        <w:spacing w:line="360" w:lineRule="auto"/>
        <w:ind w:firstLine="480" w:firstLineChars="200"/>
        <w:rPr>
          <w:color w:val="auto"/>
          <w:sz w:val="24"/>
          <w:highlight w:val="none"/>
        </w:rPr>
      </w:pPr>
      <w:bookmarkStart w:id="70" w:name="_Toc6234"/>
      <w:r>
        <w:rPr>
          <w:rFonts w:hint="eastAsia"/>
          <w:color w:val="auto"/>
          <w:sz w:val="24"/>
          <w:highlight w:val="none"/>
        </w:rPr>
        <w:t>附件6 商务响应表（格式）</w:t>
      </w:r>
      <w:bookmarkEnd w:id="70"/>
    </w:p>
    <w:p>
      <w:pPr>
        <w:snapToGrid w:val="0"/>
        <w:spacing w:line="360" w:lineRule="auto"/>
        <w:ind w:firstLine="480" w:firstLineChars="200"/>
        <w:rPr>
          <w:color w:val="auto"/>
          <w:sz w:val="24"/>
          <w:highlight w:val="none"/>
        </w:rPr>
      </w:pPr>
      <w:bookmarkStart w:id="71"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71"/>
    </w:p>
    <w:p>
      <w:pPr>
        <w:snapToGrid w:val="0"/>
        <w:spacing w:line="360" w:lineRule="auto"/>
        <w:ind w:firstLine="480" w:firstLineChars="200"/>
        <w:rPr>
          <w:color w:val="auto"/>
          <w:sz w:val="24"/>
          <w:highlight w:val="none"/>
        </w:rPr>
      </w:pPr>
      <w:bookmarkStart w:id="72"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72"/>
    </w:p>
    <w:p>
      <w:pPr>
        <w:snapToGrid w:val="0"/>
        <w:spacing w:line="360" w:lineRule="auto"/>
        <w:ind w:firstLine="480" w:firstLineChars="200"/>
        <w:rPr>
          <w:color w:val="auto"/>
          <w:sz w:val="24"/>
          <w:highlight w:val="none"/>
        </w:rPr>
      </w:pPr>
      <w:bookmarkStart w:id="73" w:name="_Toc31857"/>
      <w:r>
        <w:rPr>
          <w:rFonts w:hint="eastAsia"/>
          <w:color w:val="auto"/>
          <w:sz w:val="24"/>
          <w:highlight w:val="none"/>
        </w:rPr>
        <w:t>附件9 证明文件</w:t>
      </w:r>
      <w:bookmarkEnd w:id="73"/>
    </w:p>
    <w:p>
      <w:pPr>
        <w:snapToGrid w:val="0"/>
        <w:spacing w:line="360" w:lineRule="auto"/>
        <w:ind w:firstLine="480" w:firstLineChars="200"/>
        <w:rPr>
          <w:rFonts w:hint="eastAsia"/>
          <w:color w:val="auto"/>
          <w:sz w:val="24"/>
          <w:highlight w:val="none"/>
        </w:rPr>
      </w:pPr>
      <w:bookmarkStart w:id="74" w:name="_Toc23116"/>
      <w:r>
        <w:rPr>
          <w:rFonts w:hint="eastAsia"/>
          <w:color w:val="auto"/>
          <w:sz w:val="24"/>
          <w:highlight w:val="none"/>
        </w:rPr>
        <w:t>附件10 供应商承诺书（格式）</w:t>
      </w:r>
      <w:bookmarkEnd w:id="74"/>
    </w:p>
    <w:p>
      <w:pPr>
        <w:snapToGrid w:val="0"/>
        <w:spacing w:line="360" w:lineRule="auto"/>
        <w:ind w:firstLine="480" w:firstLineChars="200"/>
        <w:rPr>
          <w:rFonts w:hint="eastAsia" w:eastAsia="宋体"/>
          <w:color w:val="auto"/>
          <w:sz w:val="24"/>
          <w:highlight w:val="none"/>
          <w:lang w:val="en-US" w:eastAsia="zh-CN"/>
        </w:rPr>
      </w:pPr>
      <w:r>
        <w:rPr>
          <w:rFonts w:hint="eastAsia" w:eastAsia="宋体"/>
          <w:color w:val="auto"/>
          <w:sz w:val="24"/>
          <w:highlight w:val="none"/>
          <w:lang w:val="en-US" w:eastAsia="zh-CN"/>
        </w:rPr>
        <w:t>附件11 供应商信用承诺函（格式）</w:t>
      </w:r>
    </w:p>
    <w:p>
      <w:pPr>
        <w:pStyle w:val="33"/>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4"/>
        <w:rPr>
          <w:rFonts w:ascii="宋体" w:hAnsi="宋体" w:cs="宋体"/>
          <w:b/>
          <w:bCs/>
          <w:color w:val="auto"/>
          <w:kern w:val="0"/>
          <w:sz w:val="24"/>
          <w:highlight w:val="none"/>
        </w:rPr>
      </w:pPr>
    </w:p>
    <w:p>
      <w:pPr>
        <w:pStyle w:val="5"/>
        <w:rPr>
          <w:rFonts w:hAnsi="宋体"/>
          <w:b/>
          <w:bCs/>
          <w:color w:val="auto"/>
          <w:highlight w:val="none"/>
        </w:rPr>
      </w:pPr>
    </w:p>
    <w:p>
      <w:pPr>
        <w:pStyle w:val="5"/>
        <w:rPr>
          <w:rFonts w:hAnsi="宋体"/>
          <w:b/>
          <w:bCs/>
          <w:color w:val="auto"/>
          <w:highlight w:val="none"/>
        </w:rPr>
      </w:pPr>
    </w:p>
    <w:p>
      <w:pPr>
        <w:rPr>
          <w:color w:val="auto"/>
          <w:highlight w:val="none"/>
        </w:rPr>
      </w:pPr>
      <w:r>
        <w:rPr>
          <w:rFonts w:hint="eastAsia"/>
          <w:color w:val="auto"/>
          <w:highlight w:val="none"/>
        </w:rPr>
        <w:br w:type="page"/>
      </w:r>
    </w:p>
    <w:p>
      <w:pPr>
        <w:pStyle w:val="28"/>
        <w:rPr>
          <w:color w:val="auto"/>
          <w:highlight w:val="none"/>
        </w:rPr>
      </w:pPr>
    </w:p>
    <w:p>
      <w:pPr>
        <w:pStyle w:val="2"/>
        <w:rPr>
          <w:color w:val="auto"/>
          <w:highlight w:val="none"/>
        </w:rPr>
      </w:pPr>
      <w:bookmarkStart w:id="75" w:name="_Toc24743"/>
      <w:bookmarkStart w:id="76" w:name="_Toc31798"/>
      <w:r>
        <w:rPr>
          <w:rFonts w:hint="eastAsia"/>
          <w:color w:val="auto"/>
          <w:highlight w:val="none"/>
        </w:rPr>
        <w:t>附件1               投标文件封面（格式）</w:t>
      </w:r>
      <w:bookmarkEnd w:id="75"/>
      <w:bookmarkEnd w:id="76"/>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default" w:ascii="宋体" w:hAnsi="宋体" w:eastAsia="宋体" w:cs="宋体"/>
          <w:b/>
          <w:color w:val="auto"/>
          <w:spacing w:val="90"/>
          <w:sz w:val="52"/>
          <w:szCs w:val="52"/>
          <w:highlight w:val="none"/>
          <w:u w:val="singl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5"/>
        <w:spacing w:line="360" w:lineRule="auto"/>
        <w:rPr>
          <w:rFonts w:hint="eastAsia" w:ascii="宋体" w:hAnsi="宋体" w:eastAsia="宋体" w:cs="宋体"/>
          <w:color w:val="auto"/>
          <w:highlight w:val="none"/>
        </w:rPr>
      </w:pPr>
    </w:p>
    <w:p>
      <w:pPr>
        <w:pStyle w:val="5"/>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4"/>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2"/>
        <w:rPr>
          <w:color w:val="auto"/>
          <w:highlight w:val="none"/>
        </w:rPr>
      </w:pPr>
      <w:bookmarkStart w:id="77" w:name="_Toc14560"/>
      <w:bookmarkStart w:id="78" w:name="_Toc8818"/>
      <w:r>
        <w:rPr>
          <w:rFonts w:hint="eastAsia"/>
          <w:color w:val="auto"/>
          <w:highlight w:val="none"/>
        </w:rPr>
        <w:t>附件2               投  标  书（格式）</w:t>
      </w:r>
      <w:bookmarkEnd w:id="77"/>
      <w:bookmarkEnd w:id="78"/>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2"/>
        <w:spacing w:before="20" w:after="20"/>
        <w:rPr>
          <w:color w:val="auto"/>
          <w:highlight w:val="none"/>
        </w:rPr>
      </w:pPr>
      <w:bookmarkStart w:id="79" w:name="_Toc7838"/>
      <w:r>
        <w:rPr>
          <w:rFonts w:hint="eastAsia"/>
          <w:color w:val="auto"/>
          <w:highlight w:val="none"/>
        </w:rPr>
        <w:t xml:space="preserve">附件3           </w:t>
      </w:r>
      <w:r>
        <w:rPr>
          <w:rFonts w:hint="eastAsia"/>
          <w:color w:val="auto"/>
          <w:highlight w:val="none"/>
          <w:lang w:val="en-US" w:eastAsia="zh-CN"/>
        </w:rPr>
        <w:t xml:space="preserve">  </w:t>
      </w:r>
      <w:r>
        <w:rPr>
          <w:rFonts w:hint="eastAsia"/>
          <w:color w:val="auto"/>
          <w:highlight w:val="none"/>
        </w:rPr>
        <w:t xml:space="preserve">    开标一览表</w:t>
      </w:r>
      <w:bookmarkEnd w:id="79"/>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4"/>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质保期</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交货地点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eastAsia="宋体" w:cs="Times New Roman"/>
                <w:color w:val="auto"/>
                <w:kern w:val="2"/>
                <w:sz w:val="21"/>
                <w:szCs w:val="21"/>
                <w:highlight w:val="none"/>
                <w:lang w:val="en-US" w:eastAsia="zh-CN" w:bidi="ar-SA"/>
              </w:rPr>
            </w:pPr>
            <w:r>
              <w:rPr>
                <w:rFonts w:hint="eastAsia" w:ascii="宋体" w:hAnsi="宋体" w:cs="宋体"/>
                <w:color w:val="auto"/>
                <w:kern w:val="0"/>
                <w:szCs w:val="21"/>
                <w:highlight w:val="none"/>
              </w:rPr>
              <w:t>投标有效期</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s="Times New Roman"/>
                <w:color w:val="auto"/>
                <w:kern w:val="2"/>
                <w:sz w:val="21"/>
                <w:szCs w:val="21"/>
                <w:highlight w:val="none"/>
                <w:lang w:val="en-US" w:eastAsia="zh-CN" w:bidi="ar-SA"/>
              </w:rPr>
            </w:pPr>
            <w:r>
              <w:rPr>
                <w:rFonts w:hint="eastAsia" w:ascii="宋体" w:hAnsi="宋体"/>
                <w:color w:val="auto"/>
                <w:szCs w:val="21"/>
                <w:highlight w:val="none"/>
              </w:rPr>
              <w:t>质量标准</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21"/>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80" w:name="_Toc20877"/>
      <w:bookmarkStart w:id="81" w:name="_Toc11620"/>
      <w:r>
        <w:rPr>
          <w:rFonts w:hint="eastAsia" w:ascii="宋体" w:hAnsi="宋体"/>
          <w:color w:val="auto"/>
          <w:szCs w:val="21"/>
          <w:highlight w:val="none"/>
        </w:rPr>
        <w:t>投标人（全称并加盖公章）：</w:t>
      </w:r>
      <w:bookmarkEnd w:id="80"/>
      <w:bookmarkEnd w:id="8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82" w:name="_Toc12222"/>
      <w:bookmarkStart w:id="83" w:name="_Toc625"/>
      <w:r>
        <w:rPr>
          <w:rFonts w:hint="eastAsia" w:ascii="宋体" w:hAnsi="宋体"/>
          <w:color w:val="auto"/>
          <w:szCs w:val="21"/>
          <w:highlight w:val="none"/>
        </w:rPr>
        <w:t>法定代表人或其委托代理人（签字）：</w:t>
      </w:r>
      <w:bookmarkEnd w:id="82"/>
      <w:bookmarkEnd w:id="83"/>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84" w:name="_Toc1330"/>
      <w:bookmarkStart w:id="85" w:name="_Toc9950"/>
      <w:r>
        <w:rPr>
          <w:rFonts w:hint="eastAsia" w:ascii="宋体" w:hAnsi="宋体"/>
          <w:color w:val="auto"/>
          <w:szCs w:val="21"/>
          <w:highlight w:val="none"/>
        </w:rPr>
        <w:t>年  月  日</w:t>
      </w:r>
      <w:bookmarkEnd w:id="84"/>
      <w:bookmarkEnd w:id="85"/>
    </w:p>
    <w:p>
      <w:pPr>
        <w:rPr>
          <w:color w:val="auto"/>
          <w:highlight w:val="none"/>
        </w:rPr>
      </w:pPr>
      <w:r>
        <w:rPr>
          <w:color w:val="auto"/>
          <w:highlight w:val="none"/>
        </w:rPr>
        <w:br w:type="page"/>
      </w:r>
    </w:p>
    <w:p>
      <w:pPr>
        <w:rPr>
          <w:color w:val="auto"/>
          <w:highlight w:val="none"/>
        </w:rPr>
      </w:pPr>
    </w:p>
    <w:bookmarkEnd w:id="60"/>
    <w:bookmarkEnd w:id="61"/>
    <w:p>
      <w:pPr>
        <w:pStyle w:val="2"/>
        <w:spacing w:before="20" w:after="20"/>
        <w:rPr>
          <w:color w:val="auto"/>
          <w:highlight w:val="none"/>
        </w:rPr>
      </w:pPr>
      <w:bookmarkStart w:id="86" w:name="_Toc24984"/>
      <w:bookmarkStart w:id="87" w:name="_Toc22004"/>
      <w:r>
        <w:rPr>
          <w:rFonts w:hint="eastAsia"/>
          <w:color w:val="auto"/>
          <w:highlight w:val="none"/>
        </w:rPr>
        <w:t xml:space="preserve">附件4               </w:t>
      </w:r>
      <w:r>
        <w:rPr>
          <w:rFonts w:hint="eastAsia"/>
          <w:color w:val="auto"/>
          <w:highlight w:val="none"/>
          <w:lang w:val="en-US" w:eastAsia="zh-CN"/>
        </w:rPr>
        <w:t xml:space="preserve">  </w:t>
      </w:r>
      <w:r>
        <w:rPr>
          <w:rFonts w:hint="eastAsia"/>
          <w:color w:val="auto"/>
          <w:highlight w:val="none"/>
        </w:rPr>
        <w:t>报价明细表</w:t>
      </w:r>
      <w:bookmarkEnd w:id="86"/>
      <w:bookmarkEnd w:id="87"/>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w:t>
      </w:r>
      <w:r>
        <w:rPr>
          <w:rFonts w:hint="eastAsia" w:ascii="宋体" w:hAnsi="宋体" w:cs="宋体"/>
          <w:color w:val="auto"/>
          <w:kern w:val="0"/>
          <w:sz w:val="24"/>
          <w:highlight w:val="none"/>
        </w:rPr>
        <w:t xml:space="preserve">                       金额单位：人民币（元）</w:t>
      </w:r>
    </w:p>
    <w:tbl>
      <w:tblPr>
        <w:tblStyle w:val="34"/>
        <w:tblW w:w="830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0"/>
        <w:gridCol w:w="2012"/>
        <w:gridCol w:w="1172"/>
        <w:gridCol w:w="1494"/>
        <w:gridCol w:w="1026"/>
        <w:gridCol w:w="1127"/>
        <w:gridCol w:w="9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jc w:val="center"/>
        </w:trPr>
        <w:tc>
          <w:tcPr>
            <w:tcW w:w="54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序号</w:t>
            </w:r>
          </w:p>
        </w:tc>
        <w:tc>
          <w:tcPr>
            <w:tcW w:w="2012" w:type="dxa"/>
            <w:tcBorders>
              <w:top w:val="single" w:color="auto" w:sz="4" w:space="0"/>
              <w:left w:val="single" w:color="auto" w:sz="4" w:space="0"/>
              <w:bottom w:val="nil"/>
              <w:right w:val="single" w:color="auto" w:sz="4" w:space="0"/>
            </w:tcBorders>
            <w:vAlign w:val="center"/>
          </w:tcPr>
          <w:p>
            <w:pPr>
              <w:widowControl/>
              <w:snapToGrid w:val="0"/>
              <w:spacing w:before="50" w:after="50"/>
              <w:jc w:val="center"/>
              <w:rPr>
                <w:rFonts w:ascii="宋体" w:hAnsi="宋体" w:cs="宋体"/>
                <w:color w:val="auto"/>
                <w:kern w:val="0"/>
                <w:sz w:val="24"/>
                <w:highlight w:val="none"/>
              </w:rPr>
            </w:pPr>
            <w:r>
              <w:rPr>
                <w:rFonts w:hint="eastAsia" w:ascii="宋体" w:hAnsi="宋体" w:cs="宋体"/>
                <w:color w:val="auto"/>
                <w:kern w:val="0"/>
                <w:sz w:val="24"/>
                <w:highlight w:val="none"/>
              </w:rPr>
              <w:t>货物名称</w:t>
            </w:r>
          </w:p>
        </w:tc>
        <w:tc>
          <w:tcPr>
            <w:tcW w:w="1172"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品牌</w:t>
            </w:r>
          </w:p>
        </w:tc>
        <w:tc>
          <w:tcPr>
            <w:tcW w:w="1494"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spacing w:val="20"/>
                <w:kern w:val="0"/>
                <w:sz w:val="24"/>
                <w:highlight w:val="none"/>
                <w:lang w:val="en-US" w:eastAsia="zh-CN"/>
              </w:rPr>
            </w:pPr>
            <w:r>
              <w:rPr>
                <w:rFonts w:hint="eastAsia" w:ascii="宋体" w:hAnsi="宋体" w:cs="宋体"/>
                <w:color w:val="auto"/>
                <w:kern w:val="0"/>
                <w:sz w:val="24"/>
                <w:highlight w:val="none"/>
              </w:rPr>
              <w:t>规格/</w:t>
            </w:r>
            <w:r>
              <w:rPr>
                <w:rFonts w:hint="eastAsia" w:ascii="宋体" w:hAnsi="宋体" w:cs="宋体"/>
                <w:color w:val="auto"/>
                <w:kern w:val="0"/>
                <w:sz w:val="24"/>
                <w:highlight w:val="none"/>
                <w:lang w:val="en-US" w:eastAsia="zh-CN"/>
              </w:rPr>
              <w:t>型号</w:t>
            </w:r>
          </w:p>
        </w:tc>
        <w:tc>
          <w:tcPr>
            <w:tcW w:w="102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单位</w:t>
            </w:r>
          </w:p>
        </w:tc>
        <w:tc>
          <w:tcPr>
            <w:tcW w:w="112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数量</w:t>
            </w:r>
          </w:p>
        </w:tc>
        <w:tc>
          <w:tcPr>
            <w:tcW w:w="93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spacing w:val="20"/>
                <w:kern w:val="0"/>
                <w:sz w:val="24"/>
                <w:highlight w:val="none"/>
              </w:rPr>
              <w:t xml:space="preserve">…… </w:t>
            </w: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371" w:type="dxa"/>
            <w:gridSpan w:val="6"/>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rPr>
              <w:t>投标总价(</w:t>
            </w:r>
            <w:r>
              <w:rPr>
                <w:rFonts w:hint="eastAsia" w:ascii="宋体" w:hAnsi="宋体" w:cs="宋体"/>
                <w:color w:val="auto"/>
                <w:kern w:val="0"/>
                <w:sz w:val="24"/>
                <w:szCs w:val="21"/>
                <w:highlight w:val="none"/>
              </w:rPr>
              <w:t>大写)：</w:t>
            </w:r>
          </w:p>
        </w:tc>
        <w:tc>
          <w:tcPr>
            <w:tcW w:w="930"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auto"/>
                <w:spacing w:val="20"/>
                <w:kern w:val="0"/>
                <w:sz w:val="24"/>
                <w:highlight w:val="none"/>
                <w:lang w:val="en-US" w:eastAsia="zh-CN"/>
              </w:rPr>
            </w:pPr>
            <w:r>
              <w:rPr>
                <w:rFonts w:hint="eastAsia" w:ascii="宋体" w:hAnsi="宋体" w:cs="宋体"/>
                <w:color w:val="auto"/>
                <w:kern w:val="0"/>
                <w:sz w:val="24"/>
                <w:szCs w:val="21"/>
                <w:highlight w:val="none"/>
              </w:rPr>
              <w:t>￥</w:t>
            </w: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2"/>
        <w:rPr>
          <w:color w:val="auto"/>
          <w:highlight w:val="none"/>
        </w:rPr>
      </w:pPr>
      <w:r>
        <w:rPr>
          <w:rFonts w:hint="eastAsia"/>
          <w:color w:val="auto"/>
          <w:highlight w:val="none"/>
        </w:rPr>
        <w:br w:type="page"/>
      </w:r>
      <w:bookmarkStart w:id="88" w:name="_Toc15804"/>
      <w:bookmarkStart w:id="89" w:name="_Toc226"/>
      <w:r>
        <w:rPr>
          <w:rFonts w:hint="eastAsia"/>
          <w:color w:val="auto"/>
          <w:highlight w:val="none"/>
        </w:rPr>
        <w:t>附件5               技术响应表（格式）</w:t>
      </w:r>
      <w:bookmarkEnd w:id="88"/>
      <w:bookmarkEnd w:id="89"/>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val="en-US" w:eastAsia="zh-CN"/>
        </w:rPr>
        <w:t xml:space="preserve"> </w:t>
      </w:r>
    </w:p>
    <w:tbl>
      <w:tblPr>
        <w:tblStyle w:val="35"/>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rPr>
              <w:t>货物名称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3"/>
        <w:rPr>
          <w:bCs/>
          <w:color w:val="auto"/>
          <w:kern w:val="0"/>
          <w:highlight w:val="none"/>
        </w:rPr>
      </w:pPr>
    </w:p>
    <w:p>
      <w:pPr>
        <w:pStyle w:val="53"/>
        <w:rPr>
          <w:bCs/>
          <w:color w:val="auto"/>
          <w:kern w:val="0"/>
          <w:highlight w:val="none"/>
        </w:rPr>
      </w:pPr>
    </w:p>
    <w:p>
      <w:pPr>
        <w:pStyle w:val="53"/>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eastAsia="zh-CN"/>
        </w:rPr>
      </w:pPr>
      <w:bookmarkStart w:id="90" w:name="_Toc20420"/>
      <w:bookmarkStart w:id="91" w:name="_Toc29960"/>
      <w:r>
        <w:rPr>
          <w:rFonts w:hint="eastAsia" w:ascii="Arial" w:hAnsi="Arial" w:eastAsia="新宋体"/>
          <w:b/>
          <w:color w:val="auto"/>
          <w:sz w:val="28"/>
          <w:highlight w:val="none"/>
        </w:rPr>
        <w:t>附件6               商务响应</w:t>
      </w:r>
      <w:bookmarkEnd w:id="90"/>
      <w:bookmarkEnd w:id="91"/>
      <w:r>
        <w:rPr>
          <w:rFonts w:hint="eastAsia" w:ascii="Arial" w:hAnsi="Arial" w:eastAsia="新宋体"/>
          <w:b/>
          <w:color w:val="auto"/>
          <w:sz w:val="28"/>
          <w:highlight w:val="none"/>
          <w:lang w:val="en-US" w:eastAsia="zh-CN"/>
        </w:rPr>
        <w:t>部分</w:t>
      </w:r>
    </w:p>
    <w:p>
      <w:pPr>
        <w:widowControl/>
        <w:wordWrap w:val="0"/>
        <w:snapToGrid w:val="0"/>
        <w:spacing w:before="50" w:afterLines="50"/>
        <w:jc w:val="left"/>
        <w:rPr>
          <w:rFonts w:cs="宋体"/>
          <w:color w:val="auto"/>
          <w:kern w:val="0"/>
          <w:sz w:val="24"/>
          <w:highlight w:val="none"/>
        </w:rPr>
      </w:pPr>
    </w:p>
    <w:p>
      <w:pPr>
        <w:widowControl/>
        <w:wordWrap w:val="0"/>
        <w:spacing w:line="460" w:lineRule="exact"/>
        <w:ind w:firstLine="480" w:firstLineChars="200"/>
        <w:jc w:val="left"/>
        <w:rPr>
          <w:rFonts w:hint="default" w:ascii="宋体" w:hAnsi="宋体" w:eastAsia="宋体" w:cs="宋体"/>
          <w:b/>
          <w:color w:val="auto"/>
          <w:kern w:val="0"/>
          <w:sz w:val="32"/>
          <w:szCs w:val="32"/>
          <w:highlight w:val="none"/>
          <w:lang w:val="en-US" w:eastAsia="zh-CN"/>
        </w:rPr>
      </w:pPr>
      <w:r>
        <w:rPr>
          <w:rFonts w:hint="eastAsia" w:cs="宋体"/>
          <w:color w:val="auto"/>
          <w:kern w:val="0"/>
          <w:sz w:val="24"/>
          <w:highlight w:val="none"/>
          <w:lang w:eastAsia="zh-CN"/>
        </w:rPr>
        <w:t xml:space="preserve"> </w:t>
      </w:r>
      <w:r>
        <w:rPr>
          <w:rFonts w:hint="eastAsia" w:ascii="宋体" w:hAnsi="宋体" w:cs="宋体"/>
          <w:b/>
          <w:color w:val="auto"/>
          <w:kern w:val="0"/>
          <w:sz w:val="32"/>
          <w:szCs w:val="32"/>
          <w:highlight w:val="none"/>
          <w:lang w:val="en-US" w:eastAsia="zh-CN"/>
        </w:rPr>
        <w:t>商务部分相关证明文件</w:t>
      </w:r>
    </w:p>
    <w:p>
      <w:pPr>
        <w:widowControl/>
        <w:wordWrap w:val="0"/>
        <w:snapToGrid w:val="0"/>
        <w:spacing w:before="156" w:after="156"/>
        <w:ind w:firstLine="420"/>
        <w:jc w:val="center"/>
        <w:rPr>
          <w:rFonts w:ascii="宋体" w:hAnsi="宋体" w:cs="宋体"/>
          <w:b/>
          <w:color w:val="auto"/>
          <w:kern w:val="0"/>
          <w:sz w:val="32"/>
          <w:szCs w:val="32"/>
          <w:highlight w:val="none"/>
        </w:rPr>
      </w:pPr>
    </w:p>
    <w:p>
      <w:pPr>
        <w:widowControl/>
        <w:wordWrap w:val="0"/>
        <w:spacing w:line="460" w:lineRule="exact"/>
        <w:jc w:val="left"/>
        <w:outlineLvl w:val="9"/>
        <w:rPr>
          <w:rFonts w:cs="宋体"/>
          <w:b/>
          <w:color w:val="auto"/>
          <w:kern w:val="0"/>
          <w:sz w:val="24"/>
          <w:highlight w:val="none"/>
        </w:rPr>
      </w:pPr>
    </w:p>
    <w:p>
      <w:pPr>
        <w:widowControl/>
        <w:wordWrap w:val="0"/>
        <w:spacing w:line="460" w:lineRule="exact"/>
        <w:jc w:val="left"/>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color w:val="auto"/>
        </w:rPr>
      </w:pPr>
    </w:p>
    <w:p>
      <w:pPr>
        <w:outlineLvl w:val="9"/>
        <w:rPr>
          <w:rFonts w:cs="宋体"/>
          <w:b/>
          <w:color w:val="auto"/>
          <w:kern w:val="0"/>
          <w:sz w:val="24"/>
          <w:highlight w:val="none"/>
        </w:rPr>
      </w:pPr>
      <w:r>
        <w:rPr>
          <w:rFonts w:cs="宋体"/>
          <w:b/>
          <w:color w:val="auto"/>
          <w:kern w:val="0"/>
          <w:sz w:val="24"/>
          <w:highlight w:val="none"/>
        </w:rPr>
        <w:br w:type="page"/>
      </w:r>
    </w:p>
    <w:p>
      <w:pPr>
        <w:pStyle w:val="33"/>
        <w:rPr>
          <w:color w:val="auto"/>
        </w:rPr>
      </w:pPr>
    </w:p>
    <w:p>
      <w:pPr>
        <w:widowControl/>
        <w:wordWrap w:val="0"/>
        <w:spacing w:line="460" w:lineRule="exact"/>
        <w:jc w:val="left"/>
        <w:outlineLvl w:val="0"/>
        <w:rPr>
          <w:rFonts w:ascii="Arial" w:hAnsi="Arial" w:eastAsia="新宋体"/>
          <w:b/>
          <w:color w:val="auto"/>
          <w:sz w:val="28"/>
          <w:highlight w:val="none"/>
        </w:rPr>
      </w:pPr>
      <w:bookmarkStart w:id="92" w:name="_Toc28621"/>
      <w:bookmarkStart w:id="93" w:name="_Toc31526"/>
      <w:r>
        <w:rPr>
          <w:rFonts w:hint="eastAsia" w:ascii="Arial" w:hAnsi="Arial" w:eastAsia="新宋体"/>
          <w:b/>
          <w:color w:val="auto"/>
          <w:sz w:val="28"/>
          <w:highlight w:val="none"/>
        </w:rPr>
        <w:t>附件7               法定代表人身份证明（格式）</w:t>
      </w:r>
      <w:bookmarkEnd w:id="92"/>
      <w:bookmarkEnd w:id="93"/>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4"/>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3"/>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94" w:name="_Toc13976"/>
      <w:bookmarkStart w:id="95" w:name="_Toc30519"/>
      <w:r>
        <w:rPr>
          <w:rFonts w:hint="eastAsia" w:ascii="Arial" w:hAnsi="Arial" w:eastAsia="新宋体"/>
          <w:b/>
          <w:color w:val="auto"/>
          <w:sz w:val="28"/>
          <w:highlight w:val="none"/>
        </w:rPr>
        <w:t>附件8               法定代表人授权书（格式）</w:t>
      </w:r>
      <w:bookmarkEnd w:id="94"/>
      <w:bookmarkEnd w:id="95"/>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4"/>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96" w:name="_Toc18105"/>
      <w:bookmarkStart w:id="97" w:name="_Toc24693"/>
      <w:r>
        <w:rPr>
          <w:rFonts w:hint="eastAsia" w:ascii="Arial" w:hAnsi="Arial" w:eastAsia="新宋体"/>
          <w:b/>
          <w:color w:val="auto"/>
          <w:sz w:val="28"/>
          <w:highlight w:val="none"/>
        </w:rPr>
        <w:t>附件9               证明文件</w:t>
      </w:r>
      <w:bookmarkEnd w:id="96"/>
      <w:bookmarkEnd w:id="97"/>
    </w:p>
    <w:p>
      <w:pPr>
        <w:pStyle w:val="13"/>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13"/>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13"/>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98" w:name="_Toc17966"/>
    </w:p>
    <w:p>
      <w:pPr>
        <w:pStyle w:val="13"/>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13"/>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13"/>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99" w:name="_Toc13726"/>
      <w:bookmarkStart w:id="100" w:name="_Toc12888"/>
      <w:r>
        <w:rPr>
          <w:rFonts w:hint="eastAsia" w:ascii="宋体" w:hAnsi="宋体" w:cs="Lucida Sans Unicode"/>
          <w:b/>
          <w:color w:val="auto"/>
          <w:kern w:val="0"/>
          <w:sz w:val="28"/>
          <w:szCs w:val="28"/>
          <w:highlight w:val="none"/>
        </w:rPr>
        <w:t xml:space="preserve">附件10        </w:t>
      </w:r>
      <w:bookmarkEnd w:id="98"/>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99"/>
      <w:bookmarkEnd w:id="100"/>
    </w:p>
    <w:p>
      <w:pPr>
        <w:bidi w:val="0"/>
        <w:rPr>
          <w:color w:val="auto"/>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投标人（</w:t>
      </w:r>
      <w:r>
        <w:rPr>
          <w:rFonts w:hint="eastAsia" w:ascii="宋体" w:hAnsi="宋体" w:eastAsia="宋体" w:cs="宋体"/>
          <w:color w:val="auto"/>
          <w:sz w:val="24"/>
          <w:szCs w:val="24"/>
          <w:lang w:val="en-US" w:eastAsia="zh-CN"/>
        </w:rPr>
        <w:t>公司名称</w:t>
      </w: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auto"/>
          <w:sz w:val="28"/>
          <w:szCs w:val="28"/>
        </w:rPr>
      </w:pPr>
      <w:r>
        <w:rPr>
          <w:rFonts w:hint="eastAsia" w:ascii="宋体" w:hAnsi="宋体" w:eastAsia="宋体" w:cs="宋体"/>
          <w:color w:val="auto"/>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宋体" w:hAnsi="宋体" w:eastAsia="宋体" w:cs="宋体"/>
          <w:sz w:val="24"/>
          <w:szCs w:val="24"/>
          <w:lang w:val="en-US" w:eastAsia="zh-CN"/>
        </w:rPr>
        <w:t>记录</w:t>
      </w:r>
      <w:r>
        <w:rPr>
          <w:rFonts w:hint="eastAsia" w:ascii="仿宋" w:hAnsi="仿宋" w:eastAsia="仿宋" w:cs="仿宋"/>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Pr>
        <w:widowControl/>
        <w:shd w:val="clear" w:color="auto" w:fill="auto"/>
        <w:ind w:firstLine="360" w:firstLineChars="150"/>
        <w:jc w:val="left"/>
        <w:rPr>
          <w:rFonts w:hint="eastAsia" w:ascii="宋体" w:hAnsi="宋体" w:eastAsia="宋体" w:cs="宋体"/>
          <w:sz w:val="24"/>
          <w:szCs w:val="24"/>
        </w:rPr>
      </w:pPr>
    </w:p>
    <w:p>
      <w:pPr>
        <w:pStyle w:val="33"/>
        <w:rPr>
          <w:rFonts w:hint="eastAsia" w:ascii="宋体" w:hAnsi="宋体" w:eastAsia="宋体" w:cs="宋体"/>
          <w:sz w:val="24"/>
          <w:szCs w:val="24"/>
        </w:rPr>
      </w:pPr>
    </w:p>
    <w:p>
      <w:pPr>
        <w:pStyle w:val="7"/>
        <w:rPr>
          <w:rFonts w:hint="eastAsia" w:ascii="宋体" w:hAnsi="宋体" w:eastAsia="宋体" w:cs="宋体"/>
          <w:sz w:val="24"/>
          <w:szCs w:val="24"/>
        </w:rPr>
      </w:pPr>
    </w:p>
    <w:p>
      <w:pPr>
        <w:rPr>
          <w:rFonts w:hint="eastAsia" w:ascii="宋体" w:hAnsi="宋体" w:eastAsia="宋体" w:cs="宋体"/>
          <w:sz w:val="24"/>
          <w:szCs w:val="24"/>
        </w:rPr>
      </w:pPr>
    </w:p>
    <w:p>
      <w:pPr>
        <w:pStyle w:val="33"/>
        <w:rPr>
          <w:rFonts w:hint="eastAsia" w:ascii="宋体" w:hAnsi="宋体" w:eastAsia="宋体" w:cs="宋体"/>
          <w:sz w:val="24"/>
          <w:szCs w:val="24"/>
        </w:rPr>
      </w:pPr>
    </w:p>
    <w:p>
      <w:pPr>
        <w:pStyle w:val="7"/>
        <w:rPr>
          <w:rFonts w:hint="eastAsia" w:ascii="宋体" w:hAnsi="宋体" w:eastAsia="宋体" w:cs="宋体"/>
          <w:sz w:val="24"/>
          <w:szCs w:val="24"/>
        </w:rPr>
      </w:pPr>
    </w:p>
    <w:p>
      <w:pPr>
        <w:rPr>
          <w:rFonts w:hint="eastAsia" w:ascii="宋体" w:hAnsi="宋体" w:eastAsia="宋体" w:cs="宋体"/>
          <w:sz w:val="24"/>
          <w:szCs w:val="24"/>
        </w:rPr>
      </w:pPr>
    </w:p>
    <w:p>
      <w:pPr>
        <w:pStyle w:val="33"/>
        <w:rPr>
          <w:rFonts w:hint="eastAsia" w:ascii="宋体" w:hAnsi="宋体" w:eastAsia="宋体" w:cs="宋体"/>
          <w:sz w:val="24"/>
          <w:szCs w:val="24"/>
        </w:rPr>
      </w:pPr>
    </w:p>
    <w:p>
      <w:pPr>
        <w:pStyle w:val="7"/>
        <w:rPr>
          <w:rFonts w:hint="eastAsia" w:ascii="宋体" w:hAnsi="宋体" w:eastAsia="宋体" w:cs="宋体"/>
          <w:sz w:val="24"/>
          <w:szCs w:val="24"/>
        </w:rPr>
      </w:pPr>
    </w:p>
    <w:p>
      <w:pPr>
        <w:rPr>
          <w:rFonts w:hint="eastAsia" w:ascii="宋体" w:hAnsi="宋体" w:eastAsia="宋体" w:cs="宋体"/>
          <w:sz w:val="24"/>
          <w:szCs w:val="24"/>
        </w:rPr>
      </w:pPr>
    </w:p>
    <w:p>
      <w:pPr>
        <w:pStyle w:val="33"/>
        <w:rPr>
          <w:rFonts w:hint="eastAsia" w:ascii="宋体" w:hAnsi="宋体" w:eastAsia="宋体" w:cs="宋体"/>
          <w:sz w:val="24"/>
          <w:szCs w:val="24"/>
        </w:rPr>
      </w:pPr>
    </w:p>
    <w:p>
      <w:pPr>
        <w:pStyle w:val="7"/>
        <w:rPr>
          <w:rFonts w:hint="eastAsia" w:ascii="宋体" w:hAnsi="宋体" w:eastAsia="宋体" w:cs="宋体"/>
          <w:sz w:val="24"/>
          <w:szCs w:val="24"/>
        </w:rPr>
      </w:pPr>
    </w:p>
    <w:p>
      <w:pPr>
        <w:rPr>
          <w:rFonts w:hint="eastAsia" w:ascii="宋体" w:hAnsi="宋体" w:eastAsia="宋体" w:cs="宋体"/>
          <w:sz w:val="24"/>
          <w:szCs w:val="24"/>
        </w:rPr>
      </w:pPr>
    </w:p>
    <w:p>
      <w:pPr>
        <w:pStyle w:val="33"/>
        <w:rPr>
          <w:rFonts w:hint="eastAsia"/>
        </w:rPr>
      </w:pPr>
    </w:p>
    <w:p>
      <w:pPr>
        <w:pStyle w:val="50"/>
        <w:rPr>
          <w:color w:val="auto"/>
        </w:rPr>
      </w:pPr>
    </w:p>
    <w:p>
      <w:pPr>
        <w:widowControl/>
        <w:snapToGrid w:val="0"/>
        <w:spacing w:line="360" w:lineRule="auto"/>
        <w:jc w:val="center"/>
        <w:outlineLvl w:val="0"/>
        <w:rPr>
          <w:rFonts w:ascii="宋体" w:hAnsi="宋体" w:cs="Lucida Sans Unicode"/>
          <w:b/>
          <w:color w:val="auto"/>
          <w:kern w:val="0"/>
          <w:sz w:val="24"/>
          <w:highlight w:val="none"/>
        </w:rPr>
      </w:pPr>
      <w:bookmarkStart w:id="101" w:name="_Toc25094"/>
      <w:bookmarkStart w:id="102" w:name="_Toc23394"/>
      <w:r>
        <w:rPr>
          <w:rFonts w:hint="eastAsia" w:ascii="宋体" w:hAnsi="宋体" w:cs="Lucida Sans Unicode"/>
          <w:b/>
          <w:color w:val="auto"/>
          <w:kern w:val="0"/>
          <w:sz w:val="24"/>
          <w:highlight w:val="none"/>
        </w:rPr>
        <w:t>投标人认为有必要的其他资料</w:t>
      </w:r>
      <w:bookmarkEnd w:id="101"/>
      <w:bookmarkEnd w:id="102"/>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8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pPr>
    <w:r>
      <w:rPr>
        <w:rFonts w:hint="eastAsia" w:ascii="宋体" w:hAnsi="宋体" w:cs="宋体"/>
        <w:color w:val="auto"/>
        <w:lang w:eastAsia="zh-CN"/>
      </w:rPr>
      <w:t>数字胃肠机球管采购项目</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hint="eastAsia" w:eastAsia="宋体"/>
        <w:lang w:val="en-US" w:eastAsia="zh-CN"/>
      </w:rPr>
    </w:pPr>
    <w:r>
      <w:rPr>
        <w:rFonts w:hint="eastAsia"/>
      </w:rPr>
      <w:t xml:space="preserve">                            </w:t>
    </w:r>
    <w:r>
      <w:rPr>
        <w:rFonts w:hint="eastAsia" w:ascii="宋体" w:hAnsi="宋体" w:cs="宋体"/>
        <w:color w:val="auto"/>
        <w:lang w:eastAsia="zh-CN"/>
      </w:rPr>
      <w:t>数字胃肠机球管采购项目</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697C"/>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A440CA"/>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0A4880"/>
    <w:rsid w:val="031126C4"/>
    <w:rsid w:val="036A009A"/>
    <w:rsid w:val="03844805"/>
    <w:rsid w:val="03845791"/>
    <w:rsid w:val="03A011E9"/>
    <w:rsid w:val="03AE7F27"/>
    <w:rsid w:val="03BD2BCD"/>
    <w:rsid w:val="04070D64"/>
    <w:rsid w:val="04416C20"/>
    <w:rsid w:val="047968B1"/>
    <w:rsid w:val="04870542"/>
    <w:rsid w:val="04B9160E"/>
    <w:rsid w:val="05545DD3"/>
    <w:rsid w:val="056E2AD6"/>
    <w:rsid w:val="05806815"/>
    <w:rsid w:val="058251D3"/>
    <w:rsid w:val="05945CCE"/>
    <w:rsid w:val="059D05A4"/>
    <w:rsid w:val="059D5E17"/>
    <w:rsid w:val="05AB0A28"/>
    <w:rsid w:val="05AB0F81"/>
    <w:rsid w:val="05B93D6B"/>
    <w:rsid w:val="05D53002"/>
    <w:rsid w:val="05D75738"/>
    <w:rsid w:val="061E7D14"/>
    <w:rsid w:val="06560AED"/>
    <w:rsid w:val="066469C9"/>
    <w:rsid w:val="066646A1"/>
    <w:rsid w:val="06983B20"/>
    <w:rsid w:val="069A3B66"/>
    <w:rsid w:val="06B91765"/>
    <w:rsid w:val="06CA2AD2"/>
    <w:rsid w:val="06CE3071"/>
    <w:rsid w:val="06D33DBA"/>
    <w:rsid w:val="06E13F9F"/>
    <w:rsid w:val="06FB0AC5"/>
    <w:rsid w:val="070D2D5D"/>
    <w:rsid w:val="07111B8D"/>
    <w:rsid w:val="07430D98"/>
    <w:rsid w:val="074A5B92"/>
    <w:rsid w:val="075E3193"/>
    <w:rsid w:val="07654EFB"/>
    <w:rsid w:val="078E18EB"/>
    <w:rsid w:val="07996868"/>
    <w:rsid w:val="07B10EA5"/>
    <w:rsid w:val="07CE3FA1"/>
    <w:rsid w:val="07EC2ECB"/>
    <w:rsid w:val="07FE66CB"/>
    <w:rsid w:val="08053C42"/>
    <w:rsid w:val="080B4D47"/>
    <w:rsid w:val="08321601"/>
    <w:rsid w:val="083D5C91"/>
    <w:rsid w:val="0847191F"/>
    <w:rsid w:val="08591DC3"/>
    <w:rsid w:val="087C4541"/>
    <w:rsid w:val="087E5595"/>
    <w:rsid w:val="08A4436C"/>
    <w:rsid w:val="08C52D6F"/>
    <w:rsid w:val="08D01612"/>
    <w:rsid w:val="08EF0201"/>
    <w:rsid w:val="08F41DE8"/>
    <w:rsid w:val="09737462"/>
    <w:rsid w:val="099156C3"/>
    <w:rsid w:val="09A53F39"/>
    <w:rsid w:val="09A60E13"/>
    <w:rsid w:val="09BF6D42"/>
    <w:rsid w:val="09D206F0"/>
    <w:rsid w:val="09D93766"/>
    <w:rsid w:val="0A321AC2"/>
    <w:rsid w:val="0A343D4E"/>
    <w:rsid w:val="0A3E6D2E"/>
    <w:rsid w:val="0A6C3DC0"/>
    <w:rsid w:val="0AD13A85"/>
    <w:rsid w:val="0AE033D9"/>
    <w:rsid w:val="0B091954"/>
    <w:rsid w:val="0B167AE8"/>
    <w:rsid w:val="0B1A1257"/>
    <w:rsid w:val="0B637D77"/>
    <w:rsid w:val="0BAC324F"/>
    <w:rsid w:val="0BF72F1E"/>
    <w:rsid w:val="0C3957A5"/>
    <w:rsid w:val="0C4B63BD"/>
    <w:rsid w:val="0C626DA7"/>
    <w:rsid w:val="0C6876AE"/>
    <w:rsid w:val="0C720EC8"/>
    <w:rsid w:val="0C942042"/>
    <w:rsid w:val="0C9D50DC"/>
    <w:rsid w:val="0CA5271D"/>
    <w:rsid w:val="0CAC4D10"/>
    <w:rsid w:val="0CC72121"/>
    <w:rsid w:val="0CEE5A21"/>
    <w:rsid w:val="0D0646E7"/>
    <w:rsid w:val="0D0C38CA"/>
    <w:rsid w:val="0D164B9B"/>
    <w:rsid w:val="0D3F3A0E"/>
    <w:rsid w:val="0D5F2A79"/>
    <w:rsid w:val="0D9E2501"/>
    <w:rsid w:val="0DC34E14"/>
    <w:rsid w:val="0DC577E0"/>
    <w:rsid w:val="0DDC6319"/>
    <w:rsid w:val="0E0C0D4C"/>
    <w:rsid w:val="0E115DA1"/>
    <w:rsid w:val="0E162D6D"/>
    <w:rsid w:val="0E541CA2"/>
    <w:rsid w:val="0E594756"/>
    <w:rsid w:val="0E95596D"/>
    <w:rsid w:val="0EAE6205"/>
    <w:rsid w:val="0EAE6579"/>
    <w:rsid w:val="0EAF71BF"/>
    <w:rsid w:val="0ECE6257"/>
    <w:rsid w:val="0EE4129D"/>
    <w:rsid w:val="0EFA32EC"/>
    <w:rsid w:val="0F171032"/>
    <w:rsid w:val="0F335E69"/>
    <w:rsid w:val="0F3D59C9"/>
    <w:rsid w:val="0F516D5A"/>
    <w:rsid w:val="0F565B36"/>
    <w:rsid w:val="0F821E7D"/>
    <w:rsid w:val="0FE7592C"/>
    <w:rsid w:val="0FFD20F0"/>
    <w:rsid w:val="103E6E57"/>
    <w:rsid w:val="1041497B"/>
    <w:rsid w:val="10425FF6"/>
    <w:rsid w:val="109010E6"/>
    <w:rsid w:val="10B271F4"/>
    <w:rsid w:val="10C8275C"/>
    <w:rsid w:val="10E03539"/>
    <w:rsid w:val="10E82D1F"/>
    <w:rsid w:val="10EE5C94"/>
    <w:rsid w:val="113329E7"/>
    <w:rsid w:val="113F294C"/>
    <w:rsid w:val="11437C85"/>
    <w:rsid w:val="1166372C"/>
    <w:rsid w:val="11700D10"/>
    <w:rsid w:val="1178125A"/>
    <w:rsid w:val="1196056D"/>
    <w:rsid w:val="11D34654"/>
    <w:rsid w:val="11DE0FD1"/>
    <w:rsid w:val="12010480"/>
    <w:rsid w:val="120E707F"/>
    <w:rsid w:val="127A7D1C"/>
    <w:rsid w:val="12836D8B"/>
    <w:rsid w:val="12AB0349"/>
    <w:rsid w:val="12CD57F1"/>
    <w:rsid w:val="12CE7AFA"/>
    <w:rsid w:val="12D67466"/>
    <w:rsid w:val="13272A5D"/>
    <w:rsid w:val="13493108"/>
    <w:rsid w:val="13733928"/>
    <w:rsid w:val="137C7BCD"/>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E002E6"/>
    <w:rsid w:val="14FC36BD"/>
    <w:rsid w:val="151E3A0F"/>
    <w:rsid w:val="1557566D"/>
    <w:rsid w:val="15811F1B"/>
    <w:rsid w:val="159368C6"/>
    <w:rsid w:val="15A30135"/>
    <w:rsid w:val="15A34015"/>
    <w:rsid w:val="15E2236F"/>
    <w:rsid w:val="161D09ED"/>
    <w:rsid w:val="162323A3"/>
    <w:rsid w:val="162F30B1"/>
    <w:rsid w:val="16510F12"/>
    <w:rsid w:val="16640722"/>
    <w:rsid w:val="166448F9"/>
    <w:rsid w:val="16647475"/>
    <w:rsid w:val="16726180"/>
    <w:rsid w:val="1677211D"/>
    <w:rsid w:val="167954F9"/>
    <w:rsid w:val="16A060BA"/>
    <w:rsid w:val="16A57EAF"/>
    <w:rsid w:val="16AC6E3F"/>
    <w:rsid w:val="16C872D5"/>
    <w:rsid w:val="16D54FA3"/>
    <w:rsid w:val="16D84D9F"/>
    <w:rsid w:val="16E94D3E"/>
    <w:rsid w:val="170D06E0"/>
    <w:rsid w:val="17332185"/>
    <w:rsid w:val="17475951"/>
    <w:rsid w:val="179F2E61"/>
    <w:rsid w:val="17C227C0"/>
    <w:rsid w:val="18097740"/>
    <w:rsid w:val="18595B4A"/>
    <w:rsid w:val="185D3C42"/>
    <w:rsid w:val="185F38AF"/>
    <w:rsid w:val="18AD1BEB"/>
    <w:rsid w:val="18B3004A"/>
    <w:rsid w:val="18B96080"/>
    <w:rsid w:val="18C61AE2"/>
    <w:rsid w:val="18F67868"/>
    <w:rsid w:val="18F71640"/>
    <w:rsid w:val="190B2D88"/>
    <w:rsid w:val="190E6B63"/>
    <w:rsid w:val="19123928"/>
    <w:rsid w:val="19194264"/>
    <w:rsid w:val="19420786"/>
    <w:rsid w:val="19427EC0"/>
    <w:rsid w:val="195711D7"/>
    <w:rsid w:val="195D2A3F"/>
    <w:rsid w:val="198310E9"/>
    <w:rsid w:val="198D747A"/>
    <w:rsid w:val="19A15638"/>
    <w:rsid w:val="1A125525"/>
    <w:rsid w:val="1A514E33"/>
    <w:rsid w:val="1A5F4342"/>
    <w:rsid w:val="1A8C5D82"/>
    <w:rsid w:val="1A994988"/>
    <w:rsid w:val="1A9B546C"/>
    <w:rsid w:val="1AA3511F"/>
    <w:rsid w:val="1AAE3B54"/>
    <w:rsid w:val="1AC10987"/>
    <w:rsid w:val="1B0C5B32"/>
    <w:rsid w:val="1B0D3E82"/>
    <w:rsid w:val="1B1652AB"/>
    <w:rsid w:val="1B181CD5"/>
    <w:rsid w:val="1B265306"/>
    <w:rsid w:val="1B4F2450"/>
    <w:rsid w:val="1B7E2EC3"/>
    <w:rsid w:val="1B8C18B7"/>
    <w:rsid w:val="1BB73AE1"/>
    <w:rsid w:val="1BCD0437"/>
    <w:rsid w:val="1BDA6D68"/>
    <w:rsid w:val="1C555978"/>
    <w:rsid w:val="1C6554A1"/>
    <w:rsid w:val="1C7971B7"/>
    <w:rsid w:val="1CD402EC"/>
    <w:rsid w:val="1CF02333"/>
    <w:rsid w:val="1D0C33A2"/>
    <w:rsid w:val="1D113E6E"/>
    <w:rsid w:val="1D114E5E"/>
    <w:rsid w:val="1D1F0050"/>
    <w:rsid w:val="1D2222DC"/>
    <w:rsid w:val="1D545FFC"/>
    <w:rsid w:val="1D5B3CDE"/>
    <w:rsid w:val="1D6E2950"/>
    <w:rsid w:val="1D98209B"/>
    <w:rsid w:val="1DA23746"/>
    <w:rsid w:val="1DAA14B9"/>
    <w:rsid w:val="1DD04513"/>
    <w:rsid w:val="1E4C5F8A"/>
    <w:rsid w:val="1E656063"/>
    <w:rsid w:val="1E6B06A5"/>
    <w:rsid w:val="1E7F7D9E"/>
    <w:rsid w:val="1E840DA4"/>
    <w:rsid w:val="1EA5444C"/>
    <w:rsid w:val="1EB350EF"/>
    <w:rsid w:val="1EC21749"/>
    <w:rsid w:val="1EEB7C4E"/>
    <w:rsid w:val="1F171B83"/>
    <w:rsid w:val="1F2D491A"/>
    <w:rsid w:val="1F7369C7"/>
    <w:rsid w:val="1F94547B"/>
    <w:rsid w:val="1FAF308C"/>
    <w:rsid w:val="1FC11109"/>
    <w:rsid w:val="1FEF08C8"/>
    <w:rsid w:val="1FF72E6A"/>
    <w:rsid w:val="201B3ED4"/>
    <w:rsid w:val="20310B02"/>
    <w:rsid w:val="206F0406"/>
    <w:rsid w:val="20784063"/>
    <w:rsid w:val="207E346A"/>
    <w:rsid w:val="208E12C3"/>
    <w:rsid w:val="209502A3"/>
    <w:rsid w:val="20B9460A"/>
    <w:rsid w:val="210F579E"/>
    <w:rsid w:val="212550B5"/>
    <w:rsid w:val="21484F14"/>
    <w:rsid w:val="21592B62"/>
    <w:rsid w:val="21747CD2"/>
    <w:rsid w:val="219E5782"/>
    <w:rsid w:val="21E72B0B"/>
    <w:rsid w:val="21F03389"/>
    <w:rsid w:val="221F2D96"/>
    <w:rsid w:val="22246DB1"/>
    <w:rsid w:val="22440067"/>
    <w:rsid w:val="225A6017"/>
    <w:rsid w:val="226A4C31"/>
    <w:rsid w:val="227A5532"/>
    <w:rsid w:val="22843A03"/>
    <w:rsid w:val="22A338AB"/>
    <w:rsid w:val="22AD37A2"/>
    <w:rsid w:val="22AE0FC2"/>
    <w:rsid w:val="22B31E8A"/>
    <w:rsid w:val="22C735BD"/>
    <w:rsid w:val="23122833"/>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5301D"/>
    <w:rsid w:val="243D6E1A"/>
    <w:rsid w:val="24607F91"/>
    <w:rsid w:val="246C581B"/>
    <w:rsid w:val="247C52A2"/>
    <w:rsid w:val="24CC106B"/>
    <w:rsid w:val="24D00598"/>
    <w:rsid w:val="24D725E9"/>
    <w:rsid w:val="25045F70"/>
    <w:rsid w:val="25056E93"/>
    <w:rsid w:val="25092EBA"/>
    <w:rsid w:val="25241020"/>
    <w:rsid w:val="256016AA"/>
    <w:rsid w:val="257572C3"/>
    <w:rsid w:val="25790E85"/>
    <w:rsid w:val="25972C60"/>
    <w:rsid w:val="259D1676"/>
    <w:rsid w:val="25A353EB"/>
    <w:rsid w:val="25B87B65"/>
    <w:rsid w:val="25CB78C3"/>
    <w:rsid w:val="25D54390"/>
    <w:rsid w:val="261879A7"/>
    <w:rsid w:val="26280FB8"/>
    <w:rsid w:val="264B0BA4"/>
    <w:rsid w:val="268C5256"/>
    <w:rsid w:val="268E455B"/>
    <w:rsid w:val="26912B30"/>
    <w:rsid w:val="269772F0"/>
    <w:rsid w:val="26A30712"/>
    <w:rsid w:val="26AC0C27"/>
    <w:rsid w:val="26C807A6"/>
    <w:rsid w:val="26DB67BA"/>
    <w:rsid w:val="26E311CD"/>
    <w:rsid w:val="26EF24ED"/>
    <w:rsid w:val="26F1408A"/>
    <w:rsid w:val="27015370"/>
    <w:rsid w:val="270B421F"/>
    <w:rsid w:val="27172087"/>
    <w:rsid w:val="2743716E"/>
    <w:rsid w:val="274E2228"/>
    <w:rsid w:val="27517A93"/>
    <w:rsid w:val="276658E8"/>
    <w:rsid w:val="277E30D2"/>
    <w:rsid w:val="27803F2A"/>
    <w:rsid w:val="27A34941"/>
    <w:rsid w:val="27DC225A"/>
    <w:rsid w:val="283C23DF"/>
    <w:rsid w:val="284C16F5"/>
    <w:rsid w:val="28570AB5"/>
    <w:rsid w:val="28C2534B"/>
    <w:rsid w:val="28C5525A"/>
    <w:rsid w:val="28D14B96"/>
    <w:rsid w:val="29020C46"/>
    <w:rsid w:val="290240C7"/>
    <w:rsid w:val="29274EE0"/>
    <w:rsid w:val="2969197F"/>
    <w:rsid w:val="29746E87"/>
    <w:rsid w:val="297C03C2"/>
    <w:rsid w:val="299573AB"/>
    <w:rsid w:val="29BE5BD0"/>
    <w:rsid w:val="29C01572"/>
    <w:rsid w:val="29E74CE2"/>
    <w:rsid w:val="2A306A36"/>
    <w:rsid w:val="2A5372C6"/>
    <w:rsid w:val="2A5B03D8"/>
    <w:rsid w:val="2A6F6D07"/>
    <w:rsid w:val="2A882500"/>
    <w:rsid w:val="2AB63ABC"/>
    <w:rsid w:val="2B003D00"/>
    <w:rsid w:val="2B074D5E"/>
    <w:rsid w:val="2B0B7C95"/>
    <w:rsid w:val="2B100BA9"/>
    <w:rsid w:val="2B1E3AFC"/>
    <w:rsid w:val="2B9E4F56"/>
    <w:rsid w:val="2BDB5A88"/>
    <w:rsid w:val="2BE91C37"/>
    <w:rsid w:val="2BEC3F72"/>
    <w:rsid w:val="2C083572"/>
    <w:rsid w:val="2C185F94"/>
    <w:rsid w:val="2C1F1AC4"/>
    <w:rsid w:val="2C3F3A41"/>
    <w:rsid w:val="2C4431C4"/>
    <w:rsid w:val="2C62059F"/>
    <w:rsid w:val="2C6634FA"/>
    <w:rsid w:val="2CAC022C"/>
    <w:rsid w:val="2CC11807"/>
    <w:rsid w:val="2CF16074"/>
    <w:rsid w:val="2CF81D1B"/>
    <w:rsid w:val="2D3F2453"/>
    <w:rsid w:val="2D835174"/>
    <w:rsid w:val="2DD90B7B"/>
    <w:rsid w:val="2DDD3FC1"/>
    <w:rsid w:val="2DF701D8"/>
    <w:rsid w:val="2DF970A1"/>
    <w:rsid w:val="2E085834"/>
    <w:rsid w:val="2E1034F8"/>
    <w:rsid w:val="2E505773"/>
    <w:rsid w:val="2E536D4E"/>
    <w:rsid w:val="2E742F70"/>
    <w:rsid w:val="2EDC2A13"/>
    <w:rsid w:val="2EFD7DB9"/>
    <w:rsid w:val="2F1A081D"/>
    <w:rsid w:val="2F1E3DC0"/>
    <w:rsid w:val="2F3112DE"/>
    <w:rsid w:val="2F3B6922"/>
    <w:rsid w:val="2F506C6D"/>
    <w:rsid w:val="2F51291F"/>
    <w:rsid w:val="2F55758A"/>
    <w:rsid w:val="2F57478F"/>
    <w:rsid w:val="2F7F15AE"/>
    <w:rsid w:val="2F9A2833"/>
    <w:rsid w:val="2FA54796"/>
    <w:rsid w:val="2FA674E2"/>
    <w:rsid w:val="2FFE7D49"/>
    <w:rsid w:val="302A5C42"/>
    <w:rsid w:val="3075258E"/>
    <w:rsid w:val="3083390A"/>
    <w:rsid w:val="30BF439A"/>
    <w:rsid w:val="30CB1B61"/>
    <w:rsid w:val="30CF6A37"/>
    <w:rsid w:val="30D250CF"/>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5E56C6"/>
    <w:rsid w:val="3275698A"/>
    <w:rsid w:val="327613D0"/>
    <w:rsid w:val="32B943EC"/>
    <w:rsid w:val="32CE2FBA"/>
    <w:rsid w:val="32DC63A0"/>
    <w:rsid w:val="32E429C1"/>
    <w:rsid w:val="33482D6D"/>
    <w:rsid w:val="334A3B2A"/>
    <w:rsid w:val="3365592E"/>
    <w:rsid w:val="336F6533"/>
    <w:rsid w:val="337E5E2F"/>
    <w:rsid w:val="3384610D"/>
    <w:rsid w:val="33AA5979"/>
    <w:rsid w:val="33C03E90"/>
    <w:rsid w:val="33C346B6"/>
    <w:rsid w:val="33C96649"/>
    <w:rsid w:val="33CC3D88"/>
    <w:rsid w:val="33D76F4A"/>
    <w:rsid w:val="33FD722F"/>
    <w:rsid w:val="3400362D"/>
    <w:rsid w:val="340B09C5"/>
    <w:rsid w:val="34153E0C"/>
    <w:rsid w:val="341E4CAB"/>
    <w:rsid w:val="34584EE2"/>
    <w:rsid w:val="347D373F"/>
    <w:rsid w:val="34956481"/>
    <w:rsid w:val="34A35871"/>
    <w:rsid w:val="34C06C9D"/>
    <w:rsid w:val="34DF24AE"/>
    <w:rsid w:val="351C4931"/>
    <w:rsid w:val="351D4C26"/>
    <w:rsid w:val="35361A77"/>
    <w:rsid w:val="35461A22"/>
    <w:rsid w:val="35483CC9"/>
    <w:rsid w:val="35A815CB"/>
    <w:rsid w:val="35AA1B9C"/>
    <w:rsid w:val="35DB09A6"/>
    <w:rsid w:val="35FA60C0"/>
    <w:rsid w:val="360D2FA1"/>
    <w:rsid w:val="369B4CF0"/>
    <w:rsid w:val="36D62629"/>
    <w:rsid w:val="36D76172"/>
    <w:rsid w:val="36E833BB"/>
    <w:rsid w:val="36EB1E1B"/>
    <w:rsid w:val="36F17F0D"/>
    <w:rsid w:val="3735197D"/>
    <w:rsid w:val="373756A2"/>
    <w:rsid w:val="375E0DA6"/>
    <w:rsid w:val="378B61A6"/>
    <w:rsid w:val="37CD3F98"/>
    <w:rsid w:val="37DF75BA"/>
    <w:rsid w:val="37E148E2"/>
    <w:rsid w:val="3814117F"/>
    <w:rsid w:val="38304889"/>
    <w:rsid w:val="38382675"/>
    <w:rsid w:val="3851700B"/>
    <w:rsid w:val="385246B6"/>
    <w:rsid w:val="38561A88"/>
    <w:rsid w:val="387B7DEB"/>
    <w:rsid w:val="38A53DB7"/>
    <w:rsid w:val="38BF3388"/>
    <w:rsid w:val="38CC268D"/>
    <w:rsid w:val="38EC2960"/>
    <w:rsid w:val="390444A9"/>
    <w:rsid w:val="3904606D"/>
    <w:rsid w:val="3906718E"/>
    <w:rsid w:val="392536E2"/>
    <w:rsid w:val="39465F15"/>
    <w:rsid w:val="396453C5"/>
    <w:rsid w:val="39922CCF"/>
    <w:rsid w:val="39A65327"/>
    <w:rsid w:val="39A65C9B"/>
    <w:rsid w:val="39BC5ED6"/>
    <w:rsid w:val="39EB39E0"/>
    <w:rsid w:val="39EF02D4"/>
    <w:rsid w:val="3A11342A"/>
    <w:rsid w:val="3A153110"/>
    <w:rsid w:val="3A2507C0"/>
    <w:rsid w:val="3A297E52"/>
    <w:rsid w:val="3A393FA7"/>
    <w:rsid w:val="3A3C5CF8"/>
    <w:rsid w:val="3A64203E"/>
    <w:rsid w:val="3A663D00"/>
    <w:rsid w:val="3A7428D0"/>
    <w:rsid w:val="3A923AE4"/>
    <w:rsid w:val="3AA50E25"/>
    <w:rsid w:val="3AC566E3"/>
    <w:rsid w:val="3AC76C6D"/>
    <w:rsid w:val="3AD6747A"/>
    <w:rsid w:val="3B255741"/>
    <w:rsid w:val="3B3D0FF2"/>
    <w:rsid w:val="3B48756F"/>
    <w:rsid w:val="3B521A18"/>
    <w:rsid w:val="3B923660"/>
    <w:rsid w:val="3BCA44BE"/>
    <w:rsid w:val="3C061F3A"/>
    <w:rsid w:val="3C244FFA"/>
    <w:rsid w:val="3C495480"/>
    <w:rsid w:val="3C6F0167"/>
    <w:rsid w:val="3C71667B"/>
    <w:rsid w:val="3C914F3B"/>
    <w:rsid w:val="3CA72347"/>
    <w:rsid w:val="3CC17F13"/>
    <w:rsid w:val="3CE320A3"/>
    <w:rsid w:val="3CE9196C"/>
    <w:rsid w:val="3CF15105"/>
    <w:rsid w:val="3D0C04B9"/>
    <w:rsid w:val="3D1414C5"/>
    <w:rsid w:val="3D1C763E"/>
    <w:rsid w:val="3D201AA5"/>
    <w:rsid w:val="3D2B37EA"/>
    <w:rsid w:val="3D2F7FF3"/>
    <w:rsid w:val="3D3D1507"/>
    <w:rsid w:val="3D62085B"/>
    <w:rsid w:val="3D7B4622"/>
    <w:rsid w:val="3D942E29"/>
    <w:rsid w:val="3DB54E0C"/>
    <w:rsid w:val="3DB900C1"/>
    <w:rsid w:val="3DE91725"/>
    <w:rsid w:val="3DF159B1"/>
    <w:rsid w:val="3E0B6E71"/>
    <w:rsid w:val="3E1A106E"/>
    <w:rsid w:val="3E36303B"/>
    <w:rsid w:val="3E526044"/>
    <w:rsid w:val="3E8C5311"/>
    <w:rsid w:val="3E8E7E55"/>
    <w:rsid w:val="3EB05504"/>
    <w:rsid w:val="3EB61473"/>
    <w:rsid w:val="3ECD4837"/>
    <w:rsid w:val="3F2C3542"/>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765D15"/>
    <w:rsid w:val="40786454"/>
    <w:rsid w:val="407F2DE9"/>
    <w:rsid w:val="408C5A03"/>
    <w:rsid w:val="40991379"/>
    <w:rsid w:val="409B3C3D"/>
    <w:rsid w:val="40A614D2"/>
    <w:rsid w:val="40F30306"/>
    <w:rsid w:val="40F701DF"/>
    <w:rsid w:val="40FD480A"/>
    <w:rsid w:val="412A32F8"/>
    <w:rsid w:val="417F433E"/>
    <w:rsid w:val="41B7239D"/>
    <w:rsid w:val="41E47AD6"/>
    <w:rsid w:val="41FF3845"/>
    <w:rsid w:val="421104A9"/>
    <w:rsid w:val="42143B88"/>
    <w:rsid w:val="42164586"/>
    <w:rsid w:val="422143B7"/>
    <w:rsid w:val="425B5DD1"/>
    <w:rsid w:val="4260300C"/>
    <w:rsid w:val="42800B9B"/>
    <w:rsid w:val="42A06B6C"/>
    <w:rsid w:val="42EA5650"/>
    <w:rsid w:val="431408DA"/>
    <w:rsid w:val="4331401E"/>
    <w:rsid w:val="434C7A70"/>
    <w:rsid w:val="435A0DF2"/>
    <w:rsid w:val="436C42E1"/>
    <w:rsid w:val="437C210F"/>
    <w:rsid w:val="43847F02"/>
    <w:rsid w:val="438F113C"/>
    <w:rsid w:val="439E7EFB"/>
    <w:rsid w:val="43B1568A"/>
    <w:rsid w:val="43D43ECA"/>
    <w:rsid w:val="43DD452F"/>
    <w:rsid w:val="43DE6CD4"/>
    <w:rsid w:val="43E51150"/>
    <w:rsid w:val="43EF28BB"/>
    <w:rsid w:val="43EF56D3"/>
    <w:rsid w:val="440A6FD2"/>
    <w:rsid w:val="444946CA"/>
    <w:rsid w:val="444B3F54"/>
    <w:rsid w:val="4476661F"/>
    <w:rsid w:val="447E3AC5"/>
    <w:rsid w:val="44A90BAA"/>
    <w:rsid w:val="44B24A20"/>
    <w:rsid w:val="44BC0BEE"/>
    <w:rsid w:val="44FB1C9C"/>
    <w:rsid w:val="45132514"/>
    <w:rsid w:val="451C313A"/>
    <w:rsid w:val="454F1836"/>
    <w:rsid w:val="45887B45"/>
    <w:rsid w:val="458B66DF"/>
    <w:rsid w:val="45940F0E"/>
    <w:rsid w:val="45AC5DBA"/>
    <w:rsid w:val="45C647AF"/>
    <w:rsid w:val="45DD529D"/>
    <w:rsid w:val="45E57886"/>
    <w:rsid w:val="46003076"/>
    <w:rsid w:val="46177E29"/>
    <w:rsid w:val="46205B7F"/>
    <w:rsid w:val="465D501C"/>
    <w:rsid w:val="466367DB"/>
    <w:rsid w:val="46686D18"/>
    <w:rsid w:val="46C3037C"/>
    <w:rsid w:val="46FF15E0"/>
    <w:rsid w:val="4700581C"/>
    <w:rsid w:val="4702516A"/>
    <w:rsid w:val="474A4B33"/>
    <w:rsid w:val="47665A15"/>
    <w:rsid w:val="47677941"/>
    <w:rsid w:val="477F1660"/>
    <w:rsid w:val="4788232A"/>
    <w:rsid w:val="478B0398"/>
    <w:rsid w:val="478F5D0B"/>
    <w:rsid w:val="47974BB9"/>
    <w:rsid w:val="47B8724E"/>
    <w:rsid w:val="47D734D9"/>
    <w:rsid w:val="47ED7BCA"/>
    <w:rsid w:val="48016F34"/>
    <w:rsid w:val="480556DB"/>
    <w:rsid w:val="48185C56"/>
    <w:rsid w:val="4832531E"/>
    <w:rsid w:val="48450F81"/>
    <w:rsid w:val="484E729D"/>
    <w:rsid w:val="485A23C2"/>
    <w:rsid w:val="48A16B62"/>
    <w:rsid w:val="48BC6222"/>
    <w:rsid w:val="48C245E9"/>
    <w:rsid w:val="48DB312A"/>
    <w:rsid w:val="48DF49D9"/>
    <w:rsid w:val="48EE451A"/>
    <w:rsid w:val="492108CC"/>
    <w:rsid w:val="49E669E4"/>
    <w:rsid w:val="4A05334F"/>
    <w:rsid w:val="4A082FF4"/>
    <w:rsid w:val="4A244932"/>
    <w:rsid w:val="4A2922C8"/>
    <w:rsid w:val="4A4117B2"/>
    <w:rsid w:val="4A7A4350"/>
    <w:rsid w:val="4A7E2497"/>
    <w:rsid w:val="4A896826"/>
    <w:rsid w:val="4ABF5E17"/>
    <w:rsid w:val="4AE01A66"/>
    <w:rsid w:val="4AED707B"/>
    <w:rsid w:val="4B0B7979"/>
    <w:rsid w:val="4B165EA2"/>
    <w:rsid w:val="4B520DF4"/>
    <w:rsid w:val="4B603107"/>
    <w:rsid w:val="4B9802B0"/>
    <w:rsid w:val="4B9E65BE"/>
    <w:rsid w:val="4B9F33A8"/>
    <w:rsid w:val="4BA80AFD"/>
    <w:rsid w:val="4BB033BA"/>
    <w:rsid w:val="4BB469AD"/>
    <w:rsid w:val="4BC06040"/>
    <w:rsid w:val="4BF441D2"/>
    <w:rsid w:val="4C1C2A09"/>
    <w:rsid w:val="4C694192"/>
    <w:rsid w:val="4C784EC6"/>
    <w:rsid w:val="4C7964D9"/>
    <w:rsid w:val="4C9269F6"/>
    <w:rsid w:val="4CC84335"/>
    <w:rsid w:val="4CCF375F"/>
    <w:rsid w:val="4CE9350A"/>
    <w:rsid w:val="4CF632F0"/>
    <w:rsid w:val="4D297BF3"/>
    <w:rsid w:val="4D2D0EAF"/>
    <w:rsid w:val="4D63401A"/>
    <w:rsid w:val="4D7F0082"/>
    <w:rsid w:val="4D7F33D4"/>
    <w:rsid w:val="4D8E361A"/>
    <w:rsid w:val="4D952FD9"/>
    <w:rsid w:val="4D970662"/>
    <w:rsid w:val="4DB33393"/>
    <w:rsid w:val="4DCF1E0D"/>
    <w:rsid w:val="4DD632D9"/>
    <w:rsid w:val="4DE05DF9"/>
    <w:rsid w:val="4DE44800"/>
    <w:rsid w:val="4DEE0709"/>
    <w:rsid w:val="4DFC14EA"/>
    <w:rsid w:val="4DFF6815"/>
    <w:rsid w:val="4E0A3427"/>
    <w:rsid w:val="4E27036A"/>
    <w:rsid w:val="4E304B5D"/>
    <w:rsid w:val="4E682F8C"/>
    <w:rsid w:val="4E6A7BB7"/>
    <w:rsid w:val="4F0773B4"/>
    <w:rsid w:val="4F307BB1"/>
    <w:rsid w:val="4F3D562D"/>
    <w:rsid w:val="4F5C4EE0"/>
    <w:rsid w:val="4F6E1972"/>
    <w:rsid w:val="4F943166"/>
    <w:rsid w:val="4FBA02A1"/>
    <w:rsid w:val="4FE7106E"/>
    <w:rsid w:val="50053943"/>
    <w:rsid w:val="50550E55"/>
    <w:rsid w:val="509F43E4"/>
    <w:rsid w:val="50A54D3E"/>
    <w:rsid w:val="50F1402B"/>
    <w:rsid w:val="50FD2AD9"/>
    <w:rsid w:val="51097D9A"/>
    <w:rsid w:val="51237D2E"/>
    <w:rsid w:val="51996737"/>
    <w:rsid w:val="51B408B8"/>
    <w:rsid w:val="51CC0868"/>
    <w:rsid w:val="51D5340F"/>
    <w:rsid w:val="52382F2A"/>
    <w:rsid w:val="52386E3D"/>
    <w:rsid w:val="523A7DD1"/>
    <w:rsid w:val="5271774C"/>
    <w:rsid w:val="529003B1"/>
    <w:rsid w:val="52DE008D"/>
    <w:rsid w:val="52EE341E"/>
    <w:rsid w:val="52F37FE6"/>
    <w:rsid w:val="52FC1CAF"/>
    <w:rsid w:val="532540D9"/>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42E2BC2"/>
    <w:rsid w:val="54352A96"/>
    <w:rsid w:val="54425CFB"/>
    <w:rsid w:val="54447390"/>
    <w:rsid w:val="545E1D01"/>
    <w:rsid w:val="54935B8F"/>
    <w:rsid w:val="54CC6227"/>
    <w:rsid w:val="54D10F9B"/>
    <w:rsid w:val="551D586C"/>
    <w:rsid w:val="55200298"/>
    <w:rsid w:val="55335E1B"/>
    <w:rsid w:val="554B7EF0"/>
    <w:rsid w:val="556F3D99"/>
    <w:rsid w:val="55860894"/>
    <w:rsid w:val="55B02DF1"/>
    <w:rsid w:val="55DC290C"/>
    <w:rsid w:val="55F01FA1"/>
    <w:rsid w:val="56990B7C"/>
    <w:rsid w:val="569E1126"/>
    <w:rsid w:val="56AC249A"/>
    <w:rsid w:val="56B80DEB"/>
    <w:rsid w:val="56E06E61"/>
    <w:rsid w:val="56F653FE"/>
    <w:rsid w:val="575B7AFD"/>
    <w:rsid w:val="57660D3F"/>
    <w:rsid w:val="57706F91"/>
    <w:rsid w:val="57D1153D"/>
    <w:rsid w:val="57FA3774"/>
    <w:rsid w:val="58084A3C"/>
    <w:rsid w:val="583E3AB8"/>
    <w:rsid w:val="585D2975"/>
    <w:rsid w:val="587E3341"/>
    <w:rsid w:val="58CF56D8"/>
    <w:rsid w:val="58D31010"/>
    <w:rsid w:val="58D6741E"/>
    <w:rsid w:val="58EA3D0E"/>
    <w:rsid w:val="58F71269"/>
    <w:rsid w:val="58FE045E"/>
    <w:rsid w:val="590F448D"/>
    <w:rsid w:val="591946E0"/>
    <w:rsid w:val="59561946"/>
    <w:rsid w:val="596707B8"/>
    <w:rsid w:val="59670F51"/>
    <w:rsid w:val="596A44F9"/>
    <w:rsid w:val="596C19BB"/>
    <w:rsid w:val="59790BDB"/>
    <w:rsid w:val="598653AC"/>
    <w:rsid w:val="59AB52AC"/>
    <w:rsid w:val="59AC3C86"/>
    <w:rsid w:val="59D42FDA"/>
    <w:rsid w:val="59DA4E01"/>
    <w:rsid w:val="59F64E82"/>
    <w:rsid w:val="5A10435C"/>
    <w:rsid w:val="5A2654CC"/>
    <w:rsid w:val="5A323A44"/>
    <w:rsid w:val="5A395E66"/>
    <w:rsid w:val="5A484352"/>
    <w:rsid w:val="5A5321A5"/>
    <w:rsid w:val="5A745221"/>
    <w:rsid w:val="5A8734AF"/>
    <w:rsid w:val="5A9D3E45"/>
    <w:rsid w:val="5AA4101D"/>
    <w:rsid w:val="5AB17576"/>
    <w:rsid w:val="5ABD68E6"/>
    <w:rsid w:val="5ABF73D2"/>
    <w:rsid w:val="5ACB3D8A"/>
    <w:rsid w:val="5AE1508F"/>
    <w:rsid w:val="5AF80256"/>
    <w:rsid w:val="5B110CC9"/>
    <w:rsid w:val="5B1F7B5D"/>
    <w:rsid w:val="5B585171"/>
    <w:rsid w:val="5B585B78"/>
    <w:rsid w:val="5B9A2B59"/>
    <w:rsid w:val="5BC0085A"/>
    <w:rsid w:val="5BC349B4"/>
    <w:rsid w:val="5BD13910"/>
    <w:rsid w:val="5BF03D58"/>
    <w:rsid w:val="5C0F0D26"/>
    <w:rsid w:val="5C176FE2"/>
    <w:rsid w:val="5C1A6BB2"/>
    <w:rsid w:val="5C5355FE"/>
    <w:rsid w:val="5C6F4105"/>
    <w:rsid w:val="5C7A4EE2"/>
    <w:rsid w:val="5CBB7F6F"/>
    <w:rsid w:val="5CCE3A33"/>
    <w:rsid w:val="5D426797"/>
    <w:rsid w:val="5D7C3F11"/>
    <w:rsid w:val="5D9D49E0"/>
    <w:rsid w:val="5DC70CF2"/>
    <w:rsid w:val="5DC7688B"/>
    <w:rsid w:val="5DDF1821"/>
    <w:rsid w:val="5DEA2F91"/>
    <w:rsid w:val="5E3146A3"/>
    <w:rsid w:val="5E442F62"/>
    <w:rsid w:val="5E6C2C5B"/>
    <w:rsid w:val="5E7251A2"/>
    <w:rsid w:val="5E7C3591"/>
    <w:rsid w:val="5E8A398A"/>
    <w:rsid w:val="5E965BB1"/>
    <w:rsid w:val="5E9D0E18"/>
    <w:rsid w:val="5EA2144B"/>
    <w:rsid w:val="5EA341D7"/>
    <w:rsid w:val="5EA755DE"/>
    <w:rsid w:val="5ED35F0E"/>
    <w:rsid w:val="5EFC1390"/>
    <w:rsid w:val="5EFC3EB6"/>
    <w:rsid w:val="5F03335D"/>
    <w:rsid w:val="5F0368C7"/>
    <w:rsid w:val="5F1544E7"/>
    <w:rsid w:val="5F3C492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0262B"/>
    <w:rsid w:val="608B6567"/>
    <w:rsid w:val="60A0638D"/>
    <w:rsid w:val="60FF21D9"/>
    <w:rsid w:val="613253FD"/>
    <w:rsid w:val="61421F29"/>
    <w:rsid w:val="61712185"/>
    <w:rsid w:val="61970898"/>
    <w:rsid w:val="61A90D68"/>
    <w:rsid w:val="621775E2"/>
    <w:rsid w:val="622F7552"/>
    <w:rsid w:val="6250406E"/>
    <w:rsid w:val="627D6831"/>
    <w:rsid w:val="62811B1C"/>
    <w:rsid w:val="62A20409"/>
    <w:rsid w:val="62B54B44"/>
    <w:rsid w:val="62E045DA"/>
    <w:rsid w:val="62E454A1"/>
    <w:rsid w:val="62F36E4C"/>
    <w:rsid w:val="62F47F8F"/>
    <w:rsid w:val="62F7233F"/>
    <w:rsid w:val="6340438B"/>
    <w:rsid w:val="6353238E"/>
    <w:rsid w:val="63612AB8"/>
    <w:rsid w:val="637D0978"/>
    <w:rsid w:val="638968B0"/>
    <w:rsid w:val="638A282C"/>
    <w:rsid w:val="63A85E90"/>
    <w:rsid w:val="63A962DB"/>
    <w:rsid w:val="63AB1A91"/>
    <w:rsid w:val="63BD41A6"/>
    <w:rsid w:val="63EE4692"/>
    <w:rsid w:val="63FD622D"/>
    <w:rsid w:val="64035FDE"/>
    <w:rsid w:val="643F32F9"/>
    <w:rsid w:val="64582686"/>
    <w:rsid w:val="64673C87"/>
    <w:rsid w:val="64964373"/>
    <w:rsid w:val="64A251DD"/>
    <w:rsid w:val="64AF4418"/>
    <w:rsid w:val="64DB63AB"/>
    <w:rsid w:val="650242F0"/>
    <w:rsid w:val="652F7039"/>
    <w:rsid w:val="65542778"/>
    <w:rsid w:val="655829AF"/>
    <w:rsid w:val="656B70C3"/>
    <w:rsid w:val="658F4798"/>
    <w:rsid w:val="659B1EBA"/>
    <w:rsid w:val="65B461E9"/>
    <w:rsid w:val="65BE39A8"/>
    <w:rsid w:val="65FB3FBE"/>
    <w:rsid w:val="66083B12"/>
    <w:rsid w:val="66247D11"/>
    <w:rsid w:val="66736112"/>
    <w:rsid w:val="66763171"/>
    <w:rsid w:val="667F5B5B"/>
    <w:rsid w:val="66897C79"/>
    <w:rsid w:val="6694262A"/>
    <w:rsid w:val="669609C2"/>
    <w:rsid w:val="66990381"/>
    <w:rsid w:val="66B31B01"/>
    <w:rsid w:val="66CE1E80"/>
    <w:rsid w:val="66E362F9"/>
    <w:rsid w:val="66E47FD9"/>
    <w:rsid w:val="67071922"/>
    <w:rsid w:val="671626D9"/>
    <w:rsid w:val="673B73C0"/>
    <w:rsid w:val="675608B6"/>
    <w:rsid w:val="677245F9"/>
    <w:rsid w:val="67754402"/>
    <w:rsid w:val="677D54ED"/>
    <w:rsid w:val="67AC6886"/>
    <w:rsid w:val="67B25E27"/>
    <w:rsid w:val="67C4383B"/>
    <w:rsid w:val="67D35E1A"/>
    <w:rsid w:val="67F35317"/>
    <w:rsid w:val="680201B7"/>
    <w:rsid w:val="68362BFB"/>
    <w:rsid w:val="683F1130"/>
    <w:rsid w:val="684456A1"/>
    <w:rsid w:val="685E1363"/>
    <w:rsid w:val="688E1089"/>
    <w:rsid w:val="68A026F3"/>
    <w:rsid w:val="68AF6C13"/>
    <w:rsid w:val="690E07C7"/>
    <w:rsid w:val="69236A65"/>
    <w:rsid w:val="692E469B"/>
    <w:rsid w:val="69315C48"/>
    <w:rsid w:val="694019EC"/>
    <w:rsid w:val="69584DB4"/>
    <w:rsid w:val="696C3D80"/>
    <w:rsid w:val="69792EBA"/>
    <w:rsid w:val="698A5EE4"/>
    <w:rsid w:val="69C811ED"/>
    <w:rsid w:val="69D33070"/>
    <w:rsid w:val="69E97E75"/>
    <w:rsid w:val="69FB5D9E"/>
    <w:rsid w:val="6A1A3007"/>
    <w:rsid w:val="6A1E645E"/>
    <w:rsid w:val="6A417049"/>
    <w:rsid w:val="6A467ADD"/>
    <w:rsid w:val="6A7903E5"/>
    <w:rsid w:val="6AA03032"/>
    <w:rsid w:val="6AA86FEC"/>
    <w:rsid w:val="6ADA6AC4"/>
    <w:rsid w:val="6ADB11D6"/>
    <w:rsid w:val="6B1A2C3C"/>
    <w:rsid w:val="6B31644D"/>
    <w:rsid w:val="6B486C86"/>
    <w:rsid w:val="6B554C72"/>
    <w:rsid w:val="6B847AD7"/>
    <w:rsid w:val="6B9A2DF9"/>
    <w:rsid w:val="6BAC4619"/>
    <w:rsid w:val="6BCD2823"/>
    <w:rsid w:val="6BDD15DD"/>
    <w:rsid w:val="6BDF2966"/>
    <w:rsid w:val="6BE86A5F"/>
    <w:rsid w:val="6BF84629"/>
    <w:rsid w:val="6C234DED"/>
    <w:rsid w:val="6C29198B"/>
    <w:rsid w:val="6C3A67D1"/>
    <w:rsid w:val="6C3D2D5C"/>
    <w:rsid w:val="6C4800AA"/>
    <w:rsid w:val="6C4D28F8"/>
    <w:rsid w:val="6C5101CA"/>
    <w:rsid w:val="6C573E9C"/>
    <w:rsid w:val="6C6D1126"/>
    <w:rsid w:val="6CA35B3A"/>
    <w:rsid w:val="6CA41A5D"/>
    <w:rsid w:val="6CAF588C"/>
    <w:rsid w:val="6CB4638E"/>
    <w:rsid w:val="6CBF3C6A"/>
    <w:rsid w:val="6CBF5306"/>
    <w:rsid w:val="6CC62031"/>
    <w:rsid w:val="6CE70FA1"/>
    <w:rsid w:val="6CFA6351"/>
    <w:rsid w:val="6CFC3C40"/>
    <w:rsid w:val="6D2B0F0C"/>
    <w:rsid w:val="6D480984"/>
    <w:rsid w:val="6DB13E57"/>
    <w:rsid w:val="6DC71662"/>
    <w:rsid w:val="6DCD5126"/>
    <w:rsid w:val="6DDB6CB0"/>
    <w:rsid w:val="6DE52ACD"/>
    <w:rsid w:val="6DF2527D"/>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24611F"/>
    <w:rsid w:val="70637B96"/>
    <w:rsid w:val="70797317"/>
    <w:rsid w:val="7099044B"/>
    <w:rsid w:val="709D518F"/>
    <w:rsid w:val="70C759D3"/>
    <w:rsid w:val="70CF2B23"/>
    <w:rsid w:val="710952C1"/>
    <w:rsid w:val="71452CD8"/>
    <w:rsid w:val="7158683A"/>
    <w:rsid w:val="715B2F52"/>
    <w:rsid w:val="716167CC"/>
    <w:rsid w:val="71764F23"/>
    <w:rsid w:val="71946576"/>
    <w:rsid w:val="71967E84"/>
    <w:rsid w:val="71A61873"/>
    <w:rsid w:val="71AF4936"/>
    <w:rsid w:val="71D75D0F"/>
    <w:rsid w:val="721919B3"/>
    <w:rsid w:val="721A6098"/>
    <w:rsid w:val="72310D1A"/>
    <w:rsid w:val="723E0CED"/>
    <w:rsid w:val="725D6B54"/>
    <w:rsid w:val="729C6026"/>
    <w:rsid w:val="72A17C99"/>
    <w:rsid w:val="72AF6F7E"/>
    <w:rsid w:val="72C576C8"/>
    <w:rsid w:val="73047904"/>
    <w:rsid w:val="734C1A6A"/>
    <w:rsid w:val="735C5949"/>
    <w:rsid w:val="73737DA5"/>
    <w:rsid w:val="73851FDD"/>
    <w:rsid w:val="73887B3E"/>
    <w:rsid w:val="73892412"/>
    <w:rsid w:val="73E96BCA"/>
    <w:rsid w:val="73EE4A6E"/>
    <w:rsid w:val="741048BC"/>
    <w:rsid w:val="742E78D4"/>
    <w:rsid w:val="74676A28"/>
    <w:rsid w:val="7479207F"/>
    <w:rsid w:val="747E40B6"/>
    <w:rsid w:val="74AC3224"/>
    <w:rsid w:val="74BB2C83"/>
    <w:rsid w:val="74DE4E5F"/>
    <w:rsid w:val="74EB54AB"/>
    <w:rsid w:val="74FF6D43"/>
    <w:rsid w:val="750201A2"/>
    <w:rsid w:val="751A76AF"/>
    <w:rsid w:val="75250574"/>
    <w:rsid w:val="7550443E"/>
    <w:rsid w:val="755F0BCC"/>
    <w:rsid w:val="756F17F9"/>
    <w:rsid w:val="75825461"/>
    <w:rsid w:val="759926FC"/>
    <w:rsid w:val="75A24276"/>
    <w:rsid w:val="75AA231D"/>
    <w:rsid w:val="75E8633A"/>
    <w:rsid w:val="763F09AA"/>
    <w:rsid w:val="764F3FCC"/>
    <w:rsid w:val="7650339F"/>
    <w:rsid w:val="76603C9A"/>
    <w:rsid w:val="767A55CE"/>
    <w:rsid w:val="76BB1CAB"/>
    <w:rsid w:val="76C04050"/>
    <w:rsid w:val="76DC7400"/>
    <w:rsid w:val="76E65049"/>
    <w:rsid w:val="77076007"/>
    <w:rsid w:val="77413F7E"/>
    <w:rsid w:val="77835654"/>
    <w:rsid w:val="7797109C"/>
    <w:rsid w:val="779A2A38"/>
    <w:rsid w:val="77B07B65"/>
    <w:rsid w:val="77B4450A"/>
    <w:rsid w:val="77B46E73"/>
    <w:rsid w:val="77E37A12"/>
    <w:rsid w:val="77FE3468"/>
    <w:rsid w:val="78546F0C"/>
    <w:rsid w:val="78B9794C"/>
    <w:rsid w:val="78EE1C79"/>
    <w:rsid w:val="797239CC"/>
    <w:rsid w:val="79831473"/>
    <w:rsid w:val="7999527A"/>
    <w:rsid w:val="79AF76C5"/>
    <w:rsid w:val="79C25EE1"/>
    <w:rsid w:val="79CE2967"/>
    <w:rsid w:val="79EA664C"/>
    <w:rsid w:val="7A2A3030"/>
    <w:rsid w:val="7A2F459A"/>
    <w:rsid w:val="7A517022"/>
    <w:rsid w:val="7A602571"/>
    <w:rsid w:val="7A6F5001"/>
    <w:rsid w:val="7AA2343E"/>
    <w:rsid w:val="7ADA73A4"/>
    <w:rsid w:val="7AE66B99"/>
    <w:rsid w:val="7B0A3BCA"/>
    <w:rsid w:val="7B4048C1"/>
    <w:rsid w:val="7B73082F"/>
    <w:rsid w:val="7B861ADF"/>
    <w:rsid w:val="7BC62E00"/>
    <w:rsid w:val="7BE35E2A"/>
    <w:rsid w:val="7BFA1CC7"/>
    <w:rsid w:val="7BFB70B3"/>
    <w:rsid w:val="7C0251DA"/>
    <w:rsid w:val="7C1052F2"/>
    <w:rsid w:val="7C1160F6"/>
    <w:rsid w:val="7C2668D9"/>
    <w:rsid w:val="7C32497F"/>
    <w:rsid w:val="7C3C69AE"/>
    <w:rsid w:val="7C691974"/>
    <w:rsid w:val="7C8A6570"/>
    <w:rsid w:val="7C8B7390"/>
    <w:rsid w:val="7C9B0D0E"/>
    <w:rsid w:val="7CA42B03"/>
    <w:rsid w:val="7CC76835"/>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6E3E85"/>
    <w:rsid w:val="7E9C184B"/>
    <w:rsid w:val="7EA72948"/>
    <w:rsid w:val="7EB31EDB"/>
    <w:rsid w:val="7EE70CC0"/>
    <w:rsid w:val="7EEB48DB"/>
    <w:rsid w:val="7EF27444"/>
    <w:rsid w:val="7F265C58"/>
    <w:rsid w:val="7F3E0267"/>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85"/>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4"/>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10">
    <w:name w:val="heading 3"/>
    <w:basedOn w:val="1"/>
    <w:next w:val="1"/>
    <w:qFormat/>
    <w:uiPriority w:val="0"/>
    <w:pPr>
      <w:keepNext/>
      <w:keepLines/>
      <w:spacing w:before="260" w:after="260" w:line="416" w:lineRule="auto"/>
      <w:outlineLvl w:val="2"/>
    </w:pPr>
    <w:rPr>
      <w:b/>
      <w:bCs/>
      <w:sz w:val="32"/>
      <w:szCs w:val="32"/>
    </w:rPr>
  </w:style>
  <w:style w:type="paragraph" w:styleId="11">
    <w:name w:val="heading 4"/>
    <w:basedOn w:val="1"/>
    <w:next w:val="1"/>
    <w:qFormat/>
    <w:uiPriority w:val="0"/>
    <w:pPr>
      <w:keepNext/>
      <w:keepLines/>
      <w:spacing w:line="360" w:lineRule="auto"/>
      <w:outlineLvl w:val="3"/>
    </w:pPr>
    <w:rPr>
      <w:rFonts w:ascii="Arial" w:hAnsi="Arial"/>
      <w:b/>
      <w:bCs/>
      <w:szCs w:val="28"/>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5"/>
    <w:link w:val="73"/>
    <w:qFormat/>
    <w:uiPriority w:val="0"/>
  </w:style>
  <w:style w:type="paragraph" w:customStyle="1" w:styleId="5">
    <w:name w:val="Default"/>
    <w:next w:val="6"/>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6">
    <w:name w:val="大标题"/>
    <w:basedOn w:val="1"/>
    <w:next w:val="7"/>
    <w:qFormat/>
    <w:uiPriority w:val="0"/>
    <w:pPr>
      <w:jc w:val="center"/>
    </w:pPr>
    <w:rPr>
      <w:rFonts w:ascii="Arial" w:hAnsi="Arial"/>
      <w:b/>
      <w:sz w:val="28"/>
    </w:rPr>
  </w:style>
  <w:style w:type="paragraph" w:styleId="7">
    <w:name w:val="Body Text First Indent 2"/>
    <w:basedOn w:val="8"/>
    <w:next w:val="1"/>
    <w:qFormat/>
    <w:uiPriority w:val="0"/>
    <w:pPr>
      <w:ind w:firstLine="420" w:firstLineChars="200"/>
    </w:pPr>
  </w:style>
  <w:style w:type="paragraph" w:styleId="8">
    <w:name w:val="Body Text Indent"/>
    <w:basedOn w:val="1"/>
    <w:next w:val="9"/>
    <w:qFormat/>
    <w:uiPriority w:val="0"/>
    <w:pPr>
      <w:widowControl/>
      <w:spacing w:beforeAutospacing="1" w:afterAutospacing="1"/>
      <w:jc w:val="left"/>
    </w:pPr>
    <w:rPr>
      <w:rFonts w:ascii="宋体" w:hAnsi="宋体" w:cs="宋体"/>
      <w:kern w:val="0"/>
      <w:sz w:val="24"/>
    </w:rPr>
  </w:style>
  <w:style w:type="paragraph" w:customStyle="1" w:styleId="9">
    <w:name w:val="目录 51"/>
    <w:next w:val="1"/>
    <w:qFormat/>
    <w:uiPriority w:val="0"/>
    <w:pPr>
      <w:wordWrap w:val="0"/>
      <w:ind w:left="1700"/>
      <w:jc w:val="both"/>
    </w:pPr>
    <w:rPr>
      <w:rFonts w:ascii="Calibri" w:hAnsi="Calibri" w:eastAsia="Calibri" w:cs="Times New Roman"/>
      <w:sz w:val="21"/>
      <w:lang w:val="en-US" w:eastAsia="zh-CN" w:bidi="ar-SA"/>
    </w:rPr>
  </w:style>
  <w:style w:type="paragraph" w:styleId="12">
    <w:name w:val="List Number"/>
    <w:basedOn w:val="1"/>
    <w:qFormat/>
    <w:uiPriority w:val="0"/>
    <w:pPr>
      <w:widowControl/>
      <w:spacing w:beforeAutospacing="1" w:afterAutospacing="1"/>
      <w:jc w:val="left"/>
    </w:pPr>
    <w:rPr>
      <w:rFonts w:ascii="宋体" w:hAnsi="宋体" w:cs="宋体"/>
      <w:kern w:val="0"/>
      <w:sz w:val="24"/>
    </w:rPr>
  </w:style>
  <w:style w:type="paragraph" w:styleId="13">
    <w:name w:val="Normal Indent"/>
    <w:basedOn w:val="1"/>
    <w:qFormat/>
    <w:uiPriority w:val="0"/>
    <w:pPr>
      <w:widowControl/>
      <w:spacing w:beforeAutospacing="1" w:afterAutospacing="1"/>
      <w:jc w:val="left"/>
    </w:pPr>
    <w:rPr>
      <w:rFonts w:ascii="宋体" w:hAnsi="宋体" w:cs="宋体"/>
      <w:kern w:val="0"/>
      <w:sz w:val="24"/>
    </w:rPr>
  </w:style>
  <w:style w:type="paragraph" w:styleId="14">
    <w:name w:val="Document Map"/>
    <w:basedOn w:val="1"/>
    <w:link w:val="75"/>
    <w:qFormat/>
    <w:uiPriority w:val="0"/>
    <w:rPr>
      <w:rFonts w:ascii="宋体" w:hAnsi="Calibri"/>
      <w:sz w:val="18"/>
      <w:szCs w:val="18"/>
    </w:rPr>
  </w:style>
  <w:style w:type="paragraph" w:styleId="15">
    <w:name w:val="annotation text"/>
    <w:basedOn w:val="1"/>
    <w:qFormat/>
    <w:uiPriority w:val="0"/>
    <w:pPr>
      <w:jc w:val="left"/>
    </w:pPr>
  </w:style>
  <w:style w:type="paragraph" w:styleId="16">
    <w:name w:val="Body Text 3"/>
    <w:basedOn w:val="1"/>
    <w:qFormat/>
    <w:uiPriority w:val="0"/>
    <w:rPr>
      <w:sz w:val="16"/>
      <w:szCs w:val="16"/>
    </w:rPr>
  </w:style>
  <w:style w:type="paragraph" w:styleId="17">
    <w:name w:val="List 2"/>
    <w:basedOn w:val="1"/>
    <w:qFormat/>
    <w:uiPriority w:val="0"/>
    <w:pPr>
      <w:ind w:left="100" w:leftChars="200" w:hanging="200" w:hangingChars="200"/>
    </w:pPr>
  </w:style>
  <w:style w:type="paragraph" w:styleId="18">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9">
    <w:name w:val="toc 3"/>
    <w:basedOn w:val="1"/>
    <w:next w:val="1"/>
    <w:qFormat/>
    <w:uiPriority w:val="0"/>
    <w:pPr>
      <w:tabs>
        <w:tab w:val="left" w:pos="709"/>
        <w:tab w:val="right" w:leader="dot" w:pos="8789"/>
      </w:tabs>
      <w:spacing w:line="400" w:lineRule="atLeast"/>
    </w:pPr>
    <w:rPr>
      <w:rFonts w:ascii="宋体"/>
      <w:kern w:val="0"/>
      <w:szCs w:val="20"/>
    </w:rPr>
  </w:style>
  <w:style w:type="paragraph" w:styleId="20">
    <w:name w:val="Plain Text"/>
    <w:basedOn w:val="1"/>
    <w:qFormat/>
    <w:uiPriority w:val="0"/>
    <w:pPr>
      <w:widowControl/>
      <w:spacing w:beforeAutospacing="1" w:afterAutospacing="1"/>
      <w:jc w:val="left"/>
    </w:pPr>
    <w:rPr>
      <w:rFonts w:ascii="宋体" w:hAnsi="宋体" w:cs="宋体"/>
      <w:kern w:val="0"/>
      <w:sz w:val="24"/>
    </w:rPr>
  </w:style>
  <w:style w:type="paragraph" w:styleId="21">
    <w:name w:val="Date"/>
    <w:basedOn w:val="1"/>
    <w:next w:val="1"/>
    <w:qFormat/>
    <w:uiPriority w:val="0"/>
    <w:pPr>
      <w:ind w:left="100" w:leftChars="2500"/>
    </w:pPr>
    <w:rPr>
      <w:rFonts w:ascii="宋体" w:hAnsi="宋体"/>
      <w:sz w:val="28"/>
    </w:rPr>
  </w:style>
  <w:style w:type="paragraph" w:styleId="22">
    <w:name w:val="Body Text Indent 2"/>
    <w:basedOn w:val="1"/>
    <w:qFormat/>
    <w:uiPriority w:val="0"/>
    <w:pPr>
      <w:spacing w:line="480" w:lineRule="auto"/>
      <w:ind w:left="420" w:leftChars="200"/>
    </w:pPr>
  </w:style>
  <w:style w:type="paragraph" w:styleId="23">
    <w:name w:val="footer"/>
    <w:basedOn w:val="1"/>
    <w:qFormat/>
    <w:uiPriority w:val="0"/>
    <w:pPr>
      <w:tabs>
        <w:tab w:val="center" w:pos="4153"/>
        <w:tab w:val="right" w:pos="8306"/>
      </w:tabs>
      <w:snapToGrid w:val="0"/>
      <w:jc w:val="left"/>
    </w:pPr>
    <w:rPr>
      <w:sz w:val="18"/>
      <w:szCs w:val="18"/>
    </w:rPr>
  </w:style>
  <w:style w:type="paragraph" w:styleId="24">
    <w:name w:val="envelope return"/>
    <w:basedOn w:val="1"/>
    <w:unhideWhenUsed/>
    <w:qFormat/>
    <w:uiPriority w:val="99"/>
    <w:pPr>
      <w:snapToGrid w:val="0"/>
    </w:pPr>
    <w:rPr>
      <w:rFonts w:ascii="Arial" w:hAnsi="Arial"/>
    </w:rPr>
  </w:style>
  <w:style w:type="paragraph" w:styleId="2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0"/>
  </w:style>
  <w:style w:type="paragraph" w:styleId="27">
    <w:name w:val="List"/>
    <w:basedOn w:val="1"/>
    <w:qFormat/>
    <w:uiPriority w:val="0"/>
    <w:pPr>
      <w:ind w:left="200" w:hanging="200" w:hangingChars="200"/>
    </w:pPr>
  </w:style>
  <w:style w:type="paragraph" w:styleId="28">
    <w:name w:val="Body Text 2"/>
    <w:basedOn w:val="1"/>
    <w:next w:val="4"/>
    <w:qFormat/>
    <w:uiPriority w:val="0"/>
    <w:pPr>
      <w:spacing w:line="480" w:lineRule="auto"/>
    </w:pPr>
  </w:style>
  <w:style w:type="paragraph" w:styleId="29">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3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1">
    <w:name w:val="Normal (Web)"/>
    <w:basedOn w:val="1"/>
    <w:qFormat/>
    <w:uiPriority w:val="99"/>
    <w:pPr>
      <w:spacing w:before="100" w:beforeAutospacing="1" w:after="100" w:afterAutospacing="1"/>
      <w:jc w:val="left"/>
    </w:pPr>
    <w:rPr>
      <w:kern w:val="0"/>
      <w:sz w:val="24"/>
    </w:rPr>
  </w:style>
  <w:style w:type="paragraph" w:styleId="32">
    <w:name w:val="Title"/>
    <w:basedOn w:val="1"/>
    <w:qFormat/>
    <w:uiPriority w:val="0"/>
    <w:pPr>
      <w:jc w:val="center"/>
      <w:outlineLvl w:val="0"/>
    </w:pPr>
    <w:rPr>
      <w:rFonts w:ascii="Arial" w:hAnsi="Arial" w:cs="Arial"/>
      <w:b/>
      <w:bCs/>
      <w:sz w:val="32"/>
      <w:szCs w:val="32"/>
    </w:rPr>
  </w:style>
  <w:style w:type="paragraph" w:styleId="33">
    <w:name w:val="Body Text First Indent"/>
    <w:basedOn w:val="4"/>
    <w:next w:val="7"/>
    <w:qFormat/>
    <w:uiPriority w:val="0"/>
    <w:pPr>
      <w:spacing w:line="360" w:lineRule="auto"/>
      <w:ind w:firstLine="420" w:firstLineChars="100"/>
    </w:pPr>
    <w:rPr>
      <w:szCs w:val="21"/>
    </w:rPr>
  </w:style>
  <w:style w:type="table" w:styleId="35">
    <w:name w:val="Table Grid"/>
    <w:basedOn w:val="34"/>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bCs/>
      <w:szCs w:val="24"/>
    </w:rPr>
  </w:style>
  <w:style w:type="character" w:styleId="38">
    <w:name w:val="page number"/>
    <w:basedOn w:val="36"/>
    <w:qFormat/>
    <w:uiPriority w:val="0"/>
  </w:style>
  <w:style w:type="character" w:styleId="39">
    <w:name w:val="FollowedHyperlink"/>
    <w:qFormat/>
    <w:uiPriority w:val="0"/>
    <w:rPr>
      <w:color w:val="333333"/>
      <w:szCs w:val="24"/>
      <w:u w:val="none"/>
    </w:rPr>
  </w:style>
  <w:style w:type="character" w:styleId="40">
    <w:name w:val="Emphasis"/>
    <w:basedOn w:val="36"/>
    <w:qFormat/>
    <w:uiPriority w:val="0"/>
  </w:style>
  <w:style w:type="character" w:styleId="41">
    <w:name w:val="HTML Definition"/>
    <w:basedOn w:val="36"/>
    <w:qFormat/>
    <w:uiPriority w:val="0"/>
  </w:style>
  <w:style w:type="character" w:styleId="42">
    <w:name w:val="HTML Typewriter"/>
    <w:basedOn w:val="36"/>
    <w:qFormat/>
    <w:uiPriority w:val="0"/>
    <w:rPr>
      <w:rFonts w:hint="default" w:ascii="monospace" w:hAnsi="monospace" w:eastAsia="monospace" w:cs="monospace"/>
      <w:sz w:val="20"/>
    </w:rPr>
  </w:style>
  <w:style w:type="character" w:styleId="43">
    <w:name w:val="HTML Acronym"/>
    <w:basedOn w:val="36"/>
    <w:qFormat/>
    <w:uiPriority w:val="0"/>
  </w:style>
  <w:style w:type="character" w:styleId="44">
    <w:name w:val="HTML Variable"/>
    <w:basedOn w:val="36"/>
    <w:qFormat/>
    <w:uiPriority w:val="0"/>
  </w:style>
  <w:style w:type="character" w:styleId="45">
    <w:name w:val="Hyperlink"/>
    <w:basedOn w:val="36"/>
    <w:qFormat/>
    <w:uiPriority w:val="0"/>
    <w:rPr>
      <w:color w:val="333333"/>
      <w:szCs w:val="24"/>
      <w:u w:val="none"/>
    </w:rPr>
  </w:style>
  <w:style w:type="character" w:styleId="46">
    <w:name w:val="HTML Code"/>
    <w:basedOn w:val="36"/>
    <w:qFormat/>
    <w:uiPriority w:val="0"/>
    <w:rPr>
      <w:rFonts w:ascii="monospace" w:hAnsi="monospace" w:eastAsia="monospace" w:cs="monospace"/>
      <w:sz w:val="20"/>
    </w:rPr>
  </w:style>
  <w:style w:type="character" w:styleId="47">
    <w:name w:val="HTML Cite"/>
    <w:basedOn w:val="36"/>
    <w:qFormat/>
    <w:uiPriority w:val="0"/>
  </w:style>
  <w:style w:type="character" w:styleId="48">
    <w:name w:val="HTML Keyboard"/>
    <w:basedOn w:val="36"/>
    <w:qFormat/>
    <w:uiPriority w:val="0"/>
    <w:rPr>
      <w:rFonts w:hint="default" w:ascii="monospace" w:hAnsi="monospace" w:eastAsia="monospace" w:cs="monospace"/>
      <w:sz w:val="20"/>
    </w:rPr>
  </w:style>
  <w:style w:type="character" w:styleId="49">
    <w:name w:val="HTML Sample"/>
    <w:basedOn w:val="36"/>
    <w:qFormat/>
    <w:uiPriority w:val="0"/>
    <w:rPr>
      <w:rFonts w:hint="default" w:ascii="monospace" w:hAnsi="monospace" w:eastAsia="monospace" w:cs="monospace"/>
    </w:rPr>
  </w:style>
  <w:style w:type="paragraph" w:customStyle="1" w:styleId="50">
    <w:name w:val="样式 正文首行缩进 2 + Arial"/>
    <w:basedOn w:val="1"/>
    <w:next w:val="1"/>
    <w:qFormat/>
    <w:uiPriority w:val="0"/>
    <w:pPr>
      <w:spacing w:after="120" w:line="320" w:lineRule="atLeast"/>
      <w:ind w:firstLine="200" w:firstLineChars="200"/>
    </w:pPr>
    <w:rPr>
      <w:rFonts w:ascii="Arial" w:hAnsi="Arial"/>
      <w:kern w:val="0"/>
    </w:rPr>
  </w:style>
  <w:style w:type="paragraph" w:customStyle="1" w:styleId="51">
    <w:name w:val="无间隔1"/>
    <w:basedOn w:val="1"/>
    <w:qFormat/>
    <w:uiPriority w:val="1"/>
    <w:pPr>
      <w:spacing w:line="400" w:lineRule="exact"/>
    </w:pPr>
    <w:rPr>
      <w:sz w:val="24"/>
    </w:rPr>
  </w:style>
  <w:style w:type="paragraph" w:customStyle="1" w:styleId="52">
    <w:name w:val="No Spacing1"/>
    <w:basedOn w:val="1"/>
    <w:qFormat/>
    <w:uiPriority w:val="0"/>
    <w:pPr>
      <w:spacing w:line="400" w:lineRule="exact"/>
    </w:pPr>
    <w:rPr>
      <w:sz w:val="24"/>
    </w:rPr>
  </w:style>
  <w:style w:type="paragraph" w:customStyle="1" w:styleId="53">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qFormat/>
    <w:uiPriority w:val="0"/>
  </w:style>
  <w:style w:type="paragraph" w:customStyle="1" w:styleId="55">
    <w:name w:val="正文缩进1"/>
    <w:basedOn w:val="1"/>
    <w:qFormat/>
    <w:uiPriority w:val="0"/>
    <w:pPr>
      <w:widowControl/>
      <w:ind w:firstLine="420"/>
      <w:jc w:val="left"/>
    </w:pPr>
    <w:rPr>
      <w:kern w:val="0"/>
      <w:szCs w:val="20"/>
    </w:rPr>
  </w:style>
  <w:style w:type="paragraph" w:customStyle="1" w:styleId="56">
    <w:name w:val="列出段落2"/>
    <w:basedOn w:val="1"/>
    <w:qFormat/>
    <w:uiPriority w:val="34"/>
    <w:pPr>
      <w:ind w:firstLine="420" w:firstLineChars="200"/>
    </w:pPr>
  </w:style>
  <w:style w:type="paragraph" w:customStyle="1" w:styleId="57">
    <w:name w:val="plaintext"/>
    <w:basedOn w:val="1"/>
    <w:qFormat/>
    <w:uiPriority w:val="0"/>
    <w:pPr>
      <w:widowControl/>
      <w:spacing w:beforeAutospacing="1" w:afterAutospacing="1"/>
      <w:jc w:val="left"/>
    </w:pPr>
    <w:rPr>
      <w:rFonts w:ascii="宋体" w:hAnsi="宋体" w:cs="宋体"/>
      <w:kern w:val="0"/>
      <w:sz w:val="24"/>
    </w:rPr>
  </w:style>
  <w:style w:type="paragraph" w:customStyle="1" w:styleId="58">
    <w:name w:val="1"/>
    <w:basedOn w:val="1"/>
    <w:qFormat/>
    <w:uiPriority w:val="0"/>
    <w:pPr>
      <w:widowControl/>
      <w:spacing w:beforeAutospacing="1" w:afterAutospacing="1"/>
      <w:jc w:val="left"/>
    </w:pPr>
    <w:rPr>
      <w:rFonts w:ascii="宋体" w:hAnsi="宋体" w:cs="宋体"/>
      <w:kern w:val="0"/>
      <w:sz w:val="24"/>
    </w:rPr>
  </w:style>
  <w:style w:type="paragraph" w:styleId="59">
    <w:name w:val="No Spacing"/>
    <w:qFormat/>
    <w:uiPriority w:val="1"/>
    <w:rPr>
      <w:rFonts w:ascii="Calibri" w:hAnsi="Calibri" w:eastAsia="宋体" w:cs="Times New Roman"/>
      <w:sz w:val="22"/>
      <w:szCs w:val="22"/>
      <w:lang w:val="en-US" w:eastAsia="zh-CN" w:bidi="ar-SA"/>
    </w:rPr>
  </w:style>
  <w:style w:type="paragraph" w:customStyle="1" w:styleId="60">
    <w:name w:val="_Style 2"/>
    <w:basedOn w:val="1"/>
    <w:qFormat/>
    <w:uiPriority w:val="34"/>
    <w:pPr>
      <w:ind w:firstLine="420" w:firstLineChars="200"/>
    </w:pPr>
    <w:rPr>
      <w:rFonts w:ascii="Calibri" w:hAnsi="Calibri"/>
    </w:rPr>
  </w:style>
  <w:style w:type="paragraph" w:customStyle="1" w:styleId="61">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qFormat/>
    <w:uiPriority w:val="0"/>
  </w:style>
  <w:style w:type="paragraph" w:customStyle="1" w:styleId="64">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qFormat/>
    <w:uiPriority w:val="1"/>
    <w:pPr>
      <w:jc w:val="left"/>
    </w:pPr>
    <w:rPr>
      <w:rFonts w:ascii="宋体" w:hAnsi="宋体" w:cs="宋体"/>
      <w:kern w:val="0"/>
      <w:sz w:val="22"/>
      <w:szCs w:val="22"/>
      <w:lang w:eastAsia="en-US"/>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6"/>
    <w:link w:val="4"/>
    <w:qFormat/>
    <w:uiPriority w:val="0"/>
  </w:style>
  <w:style w:type="character" w:customStyle="1" w:styleId="74">
    <w:name w:val="apple-converted-space"/>
    <w:basedOn w:val="36"/>
    <w:qFormat/>
    <w:uiPriority w:val="0"/>
  </w:style>
  <w:style w:type="character" w:customStyle="1" w:styleId="75">
    <w:name w:val="文档结构图 Char"/>
    <w:link w:val="14"/>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4"/>
    <w:qFormat/>
    <w:uiPriority w:val="0"/>
    <w:pPr>
      <w:adjustRightInd w:val="0"/>
      <w:spacing w:line="420" w:lineRule="atLeast"/>
      <w:jc w:val="left"/>
      <w:textAlignment w:val="baseline"/>
    </w:pPr>
    <w:rPr>
      <w:kern w:val="0"/>
      <w:szCs w:val="20"/>
    </w:rPr>
  </w:style>
  <w:style w:type="character" w:customStyle="1" w:styleId="85">
    <w:name w:val="NormalCharacter"/>
    <w:link w:val="1"/>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6"/>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33</Pages>
  <Words>14938</Words>
  <Characters>15709</Characters>
  <Lines>50</Lines>
  <Paragraphs>68</Paragraphs>
  <TotalTime>2</TotalTime>
  <ScaleCrop>false</ScaleCrop>
  <LinksUpToDate>false</LinksUpToDate>
  <CharactersWithSpaces>16593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2023-05-15T12:11:29Z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562A285641654D2EA086C4325B3B203C</vt:lpwstr>
  </property>
</Properties>
</file>